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07493" w14:textId="7B1F3510" w:rsidR="00CC3E69" w:rsidRPr="0052548E" w:rsidRDefault="00CC3E69" w:rsidP="00CC3E69">
      <w:pPr>
        <w:tabs>
          <w:tab w:val="center" w:pos="4536"/>
          <w:tab w:val="right" w:pos="8280"/>
          <w:tab w:val="right" w:pos="9639"/>
        </w:tabs>
        <w:ind w:right="2"/>
        <w:rPr>
          <w:rFonts w:ascii="Arial" w:hAnsi="Arial" w:cs="Arial"/>
          <w:b/>
          <w:bCs/>
          <w:sz w:val="28"/>
        </w:rPr>
      </w:pPr>
      <w:r w:rsidRPr="001E2F0D">
        <w:rPr>
          <w:rFonts w:ascii="Arial" w:hAnsi="Arial" w:cs="Arial"/>
          <w:b/>
          <w:bCs/>
          <w:sz w:val="28"/>
        </w:rPr>
        <w:t>3GPP TSG RAN WG1 #97</w:t>
      </w:r>
      <w:r w:rsidRPr="001E2F0D">
        <w:rPr>
          <w:rFonts w:ascii="Arial" w:hAnsi="Arial" w:cs="Arial"/>
          <w:b/>
          <w:bCs/>
          <w:sz w:val="28"/>
        </w:rPr>
        <w:tab/>
      </w:r>
      <w:r w:rsidRPr="001E2F0D">
        <w:rPr>
          <w:rFonts w:ascii="Arial" w:hAnsi="Arial" w:cs="Arial"/>
          <w:b/>
          <w:bCs/>
          <w:sz w:val="28"/>
        </w:rPr>
        <w:tab/>
      </w:r>
      <w:r w:rsidRPr="001E2F0D">
        <w:rPr>
          <w:rFonts w:ascii="Arial" w:hAnsi="Arial" w:cs="Arial"/>
          <w:b/>
          <w:bCs/>
          <w:sz w:val="28"/>
        </w:rPr>
        <w:tab/>
        <w:t>R1-19</w:t>
      </w:r>
      <w:r w:rsidR="001E2F0D" w:rsidRPr="001E2F0D">
        <w:rPr>
          <w:rFonts w:ascii="Arial" w:hAnsi="Arial" w:cs="Arial"/>
          <w:b/>
          <w:bCs/>
          <w:sz w:val="28"/>
        </w:rPr>
        <w:t>06191</w:t>
      </w:r>
    </w:p>
    <w:p w14:paraId="49E531F9" w14:textId="77777777" w:rsidR="00CC3E69" w:rsidRPr="009513AC" w:rsidRDefault="00CC3E69" w:rsidP="00CC3E69">
      <w:pPr>
        <w:tabs>
          <w:tab w:val="center" w:pos="4536"/>
          <w:tab w:val="right" w:pos="9072"/>
        </w:tabs>
        <w:rPr>
          <w:rFonts w:ascii="Arial" w:eastAsia="ＭＳ 明朝" w:hAnsi="Arial" w:cs="Arial"/>
          <w:b/>
          <w:bCs/>
          <w:sz w:val="28"/>
        </w:rPr>
      </w:pPr>
      <w:r>
        <w:rPr>
          <w:rFonts w:ascii="Arial" w:eastAsia="ＭＳ 明朝" w:hAnsi="Arial" w:cs="Arial"/>
          <w:b/>
          <w:bCs/>
          <w:sz w:val="28"/>
        </w:rPr>
        <w:t>Reno, USA, May 13</w:t>
      </w:r>
      <w:r w:rsidRPr="006B19B1">
        <w:rPr>
          <w:rFonts w:ascii="Arial" w:eastAsia="ＭＳ 明朝" w:hAnsi="Arial" w:cs="Arial"/>
          <w:b/>
          <w:bCs/>
          <w:sz w:val="28"/>
          <w:vertAlign w:val="superscript"/>
        </w:rPr>
        <w:t>th</w:t>
      </w:r>
      <w:r>
        <w:rPr>
          <w:rFonts w:ascii="Arial" w:eastAsia="ＭＳ 明朝" w:hAnsi="Arial" w:cs="Arial"/>
          <w:b/>
          <w:bCs/>
          <w:sz w:val="28"/>
        </w:rPr>
        <w:t xml:space="preserve"> – 17</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CC3E69"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B9AA48C"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1E2F0D">
        <w:rPr>
          <w:sz w:val="24"/>
          <w:lang w:val="en-US"/>
        </w:rPr>
        <w:t>UE features for Rel-15 late drop</w:t>
      </w:r>
    </w:p>
    <w:p w14:paraId="33948831" w14:textId="6D72D13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1E2F0D">
        <w:rPr>
          <w:rFonts w:hint="eastAsia"/>
          <w:sz w:val="24"/>
          <w:lang w:val="en-US" w:eastAsia="ja-JP"/>
        </w:rPr>
        <w:t>1.6</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789C4A0F" w:rsidR="00A97218" w:rsidRPr="00FB5B3C" w:rsidRDefault="00FB5B3C" w:rsidP="00956F10">
      <w:pPr>
        <w:spacing w:afterLines="50" w:after="120"/>
        <w:jc w:val="both"/>
        <w:rPr>
          <w:rFonts w:eastAsia="ＭＳ 明朝"/>
          <w:sz w:val="22"/>
          <w:szCs w:val="22"/>
          <w:lang w:val="en-US"/>
        </w:rPr>
      </w:pPr>
      <w:r w:rsidRPr="00E23458">
        <w:rPr>
          <w:rFonts w:eastAsia="ＭＳ 明朝" w:hint="eastAsia"/>
          <w:sz w:val="22"/>
          <w:szCs w:val="22"/>
          <w:lang w:val="en-US"/>
        </w:rPr>
        <w:t>At the RAN</w:t>
      </w:r>
      <w:r w:rsidR="000E2A62">
        <w:rPr>
          <w:rFonts w:eastAsia="ＭＳ 明朝"/>
          <w:sz w:val="22"/>
          <w:szCs w:val="22"/>
          <w:lang w:val="en-US"/>
        </w:rPr>
        <w:t>1</w:t>
      </w:r>
      <w:r w:rsidR="000E2A62">
        <w:rPr>
          <w:rFonts w:eastAsia="ＭＳ 明朝" w:hint="eastAsia"/>
          <w:sz w:val="22"/>
          <w:szCs w:val="22"/>
          <w:lang w:val="en-US"/>
        </w:rPr>
        <w:t>#96</w:t>
      </w:r>
      <w:r w:rsidR="00CC3E69">
        <w:rPr>
          <w:rFonts w:eastAsia="ＭＳ 明朝" w:hint="eastAsia"/>
          <w:sz w:val="22"/>
          <w:szCs w:val="22"/>
          <w:lang w:val="en-US"/>
        </w:rPr>
        <w:t>bis</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sidR="001E2F0D">
        <w:rPr>
          <w:rFonts w:eastAsia="ＭＳ 明朝"/>
          <w:sz w:val="22"/>
          <w:szCs w:val="22"/>
          <w:lang w:val="en-US"/>
        </w:rPr>
        <w:t>UE features for Rel-15 late drop</w:t>
      </w:r>
      <w:r>
        <w:rPr>
          <w:rFonts w:eastAsia="ＭＳ 明朝"/>
          <w:sz w:val="22"/>
          <w:szCs w:val="22"/>
          <w:lang w:val="en-US"/>
        </w:rPr>
        <w:t xml:space="preserve"> was</w:t>
      </w:r>
      <w:r w:rsidRPr="00E23458">
        <w:rPr>
          <w:rFonts w:eastAsia="ＭＳ 明朝"/>
          <w:sz w:val="22"/>
          <w:szCs w:val="22"/>
          <w:lang w:val="en-US"/>
        </w:rPr>
        <w:t xml:space="preserve"> discussed and following agreements</w:t>
      </w:r>
      <w:r>
        <w:rPr>
          <w:rFonts w:eastAsia="ＭＳ 明朝"/>
          <w:sz w:val="22"/>
          <w:szCs w:val="22"/>
          <w:lang w:val="en-US"/>
        </w:rPr>
        <w:t xml:space="preserve"> </w:t>
      </w:r>
      <w:r w:rsidRPr="00E23458">
        <w:rPr>
          <w:rFonts w:eastAsia="ＭＳ 明朝"/>
          <w:sz w:val="22"/>
          <w:szCs w:val="22"/>
          <w:lang w:val="en-US"/>
        </w:rPr>
        <w:t>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6F111ACD" w14:textId="77777777" w:rsidR="001E2F0D" w:rsidRPr="001E2F0D" w:rsidRDefault="001E2F0D" w:rsidP="001E2F0D">
            <w:pPr>
              <w:rPr>
                <w:rFonts w:ascii="Times" w:eastAsia="游明朝" w:hAnsi="Times"/>
                <w:sz w:val="20"/>
                <w:u w:val="single"/>
              </w:rPr>
            </w:pPr>
            <w:r w:rsidRPr="001E2F0D">
              <w:rPr>
                <w:rFonts w:ascii="Times" w:eastAsia="游明朝" w:hAnsi="Times" w:hint="eastAsia"/>
                <w:sz w:val="20"/>
                <w:highlight w:val="green"/>
                <w:u w:val="single"/>
              </w:rPr>
              <w:t>A</w:t>
            </w:r>
            <w:r w:rsidRPr="001E2F0D">
              <w:rPr>
                <w:rFonts w:ascii="Times" w:eastAsia="游明朝" w:hAnsi="Times"/>
                <w:sz w:val="20"/>
                <w:highlight w:val="green"/>
                <w:u w:val="single"/>
              </w:rPr>
              <w:t>greements:</w:t>
            </w:r>
          </w:p>
          <w:p w14:paraId="7E3E2FC4" w14:textId="77777777" w:rsidR="001E2F0D" w:rsidRPr="001E2F0D" w:rsidRDefault="001E2F0D" w:rsidP="001E2F0D">
            <w:pPr>
              <w:rPr>
                <w:rFonts w:ascii="Times" w:eastAsia="Batang" w:hAnsi="Times"/>
                <w:sz w:val="20"/>
                <w:lang w:eastAsia="x-none"/>
              </w:rPr>
            </w:pPr>
            <w:r w:rsidRPr="001E2F0D">
              <w:rPr>
                <w:rFonts w:ascii="Times" w:eastAsia="Batang" w:hAnsi="Times"/>
                <w:sz w:val="20"/>
                <w:lang w:eastAsia="x-none"/>
              </w:rPr>
              <w:t>For Rel-15 late drop, it is agreed to have capability support for synchronous NR-NR DC only wherein MCG is in FR1 and SCG is in FR2.</w:t>
            </w:r>
          </w:p>
          <w:p w14:paraId="5CEFC837" w14:textId="77777777" w:rsidR="001E2F0D" w:rsidRPr="001E2F0D" w:rsidRDefault="001E2F0D" w:rsidP="001E2F0D">
            <w:pPr>
              <w:rPr>
                <w:rFonts w:ascii="Times" w:eastAsia="Batang" w:hAnsi="Times"/>
                <w:sz w:val="20"/>
                <w:lang w:eastAsia="x-none"/>
              </w:rPr>
            </w:pPr>
          </w:p>
          <w:p w14:paraId="75E0D087" w14:textId="77777777" w:rsidR="001E2F0D" w:rsidRPr="001E2F0D" w:rsidRDefault="001E2F0D" w:rsidP="001E2F0D">
            <w:pPr>
              <w:rPr>
                <w:rFonts w:ascii="Times" w:eastAsia="游明朝" w:hAnsi="Times"/>
                <w:sz w:val="20"/>
                <w:u w:val="single"/>
              </w:rPr>
            </w:pPr>
            <w:r w:rsidRPr="001E2F0D">
              <w:rPr>
                <w:rFonts w:ascii="Times" w:eastAsia="游明朝" w:hAnsi="Times"/>
                <w:sz w:val="20"/>
                <w:highlight w:val="green"/>
                <w:u w:val="single"/>
              </w:rPr>
              <w:t>Agreements:</w:t>
            </w:r>
          </w:p>
          <w:p w14:paraId="4CACB01F" w14:textId="77777777" w:rsidR="001E2F0D" w:rsidRPr="001E2F0D" w:rsidRDefault="001E2F0D" w:rsidP="001E2F0D">
            <w:pPr>
              <w:rPr>
                <w:rFonts w:ascii="Times" w:eastAsia="游明朝" w:hAnsi="Times"/>
                <w:sz w:val="20"/>
              </w:rPr>
            </w:pPr>
            <w:r w:rsidRPr="001E2F0D">
              <w:rPr>
                <w:rFonts w:ascii="Times" w:eastAsia="游明朝" w:hAnsi="Times" w:hint="eastAsia"/>
                <w:sz w:val="20"/>
              </w:rPr>
              <w:t>F</w:t>
            </w:r>
            <w:r w:rsidRPr="001E2F0D">
              <w:rPr>
                <w:rFonts w:ascii="Times" w:eastAsia="游明朝" w:hAnsi="Times"/>
                <w:sz w:val="20"/>
              </w:rPr>
              <w:t>or Rel-15 late drop</w:t>
            </w:r>
          </w:p>
          <w:p w14:paraId="17ED7074" w14:textId="77777777" w:rsidR="001E2F0D" w:rsidRPr="001E2F0D" w:rsidRDefault="001E2F0D" w:rsidP="001E2F0D">
            <w:pPr>
              <w:numPr>
                <w:ilvl w:val="0"/>
                <w:numId w:val="34"/>
              </w:numPr>
              <w:rPr>
                <w:rFonts w:ascii="Times" w:eastAsia="游明朝" w:hAnsi="Times"/>
                <w:sz w:val="20"/>
              </w:rPr>
            </w:pPr>
            <w:r w:rsidRPr="001E2F0D">
              <w:rPr>
                <w:rFonts w:ascii="Times" w:eastAsia="游明朝" w:hAnsi="Times"/>
                <w:sz w:val="20"/>
              </w:rPr>
              <w:t>For the capability parameters and components that are presently not defined as ‘across all CC’, the same capability signaling structure can be reused for DC as for CA.</w:t>
            </w:r>
          </w:p>
          <w:p w14:paraId="0AFFC7CB" w14:textId="77777777" w:rsidR="001E2F0D" w:rsidRPr="001E2F0D" w:rsidRDefault="001E2F0D" w:rsidP="001E2F0D">
            <w:pPr>
              <w:numPr>
                <w:ilvl w:val="0"/>
                <w:numId w:val="34"/>
              </w:numPr>
              <w:rPr>
                <w:rFonts w:ascii="Times" w:eastAsia="游明朝" w:hAnsi="Times"/>
                <w:sz w:val="20"/>
              </w:rPr>
            </w:pPr>
            <w:r w:rsidRPr="001E2F0D">
              <w:rPr>
                <w:rFonts w:ascii="Times" w:eastAsia="游明朝" w:hAnsi="Times"/>
                <w:sz w:val="20"/>
              </w:rPr>
              <w:t>For the capability parameters and components that are presently not defined as ‘across all CC’ and that are of per band combination, per band per band combination or per CC per band per band combination, the same band combinations need to be allowed to be listed separately for CA and DC with allowing different capability contents.</w:t>
            </w:r>
          </w:p>
          <w:p w14:paraId="52685AC2" w14:textId="77777777" w:rsidR="001E2F0D" w:rsidRPr="001E2F0D" w:rsidRDefault="001E2F0D" w:rsidP="001E2F0D">
            <w:pPr>
              <w:rPr>
                <w:rFonts w:ascii="Times" w:eastAsia="游明朝" w:hAnsi="Times"/>
                <w:sz w:val="20"/>
              </w:rPr>
            </w:pPr>
          </w:p>
          <w:p w14:paraId="086E9D92" w14:textId="77777777" w:rsidR="001E2F0D" w:rsidRPr="001E2F0D" w:rsidRDefault="001E2F0D" w:rsidP="001E2F0D">
            <w:pPr>
              <w:rPr>
                <w:rFonts w:ascii="Times" w:eastAsia="游明朝" w:hAnsi="Times"/>
                <w:sz w:val="20"/>
                <w:u w:val="single"/>
              </w:rPr>
            </w:pPr>
            <w:r w:rsidRPr="001E2F0D">
              <w:rPr>
                <w:rFonts w:ascii="Times" w:eastAsia="游明朝" w:hAnsi="Times"/>
                <w:sz w:val="20"/>
                <w:highlight w:val="green"/>
                <w:u w:val="single"/>
              </w:rPr>
              <w:t>Agreements</w:t>
            </w:r>
            <w:r w:rsidRPr="001E2F0D">
              <w:rPr>
                <w:rFonts w:ascii="Times" w:eastAsia="游明朝" w:hAnsi="Times"/>
                <w:sz w:val="20"/>
                <w:u w:val="single"/>
              </w:rPr>
              <w:t>:</w:t>
            </w:r>
          </w:p>
          <w:p w14:paraId="169F9C65" w14:textId="77777777" w:rsidR="001E2F0D" w:rsidRPr="001E2F0D" w:rsidRDefault="001E2F0D" w:rsidP="001E2F0D">
            <w:pPr>
              <w:rPr>
                <w:rFonts w:ascii="Times" w:eastAsia="游明朝" w:hAnsi="Times"/>
                <w:sz w:val="20"/>
                <w:lang w:val="en-US"/>
              </w:rPr>
            </w:pPr>
            <w:r w:rsidRPr="001E2F0D">
              <w:rPr>
                <w:rFonts w:ascii="Times" w:eastAsia="游明朝" w:hAnsi="Times"/>
                <w:sz w:val="20"/>
                <w:lang w:val="en-US"/>
              </w:rPr>
              <w:t>For the capability parameters and components that are presently defined as ‘across all CC’ and not defined with FR1/FR2 differentiation where different values are allowed</w:t>
            </w:r>
          </w:p>
          <w:p w14:paraId="043F8492" w14:textId="77777777" w:rsidR="001E2F0D" w:rsidRPr="001E2F0D" w:rsidRDefault="001E2F0D" w:rsidP="001E2F0D">
            <w:pPr>
              <w:numPr>
                <w:ilvl w:val="0"/>
                <w:numId w:val="35"/>
              </w:numPr>
              <w:rPr>
                <w:rFonts w:ascii="Times" w:eastAsia="游明朝" w:hAnsi="Times"/>
                <w:sz w:val="20"/>
                <w:lang w:val="en-US"/>
              </w:rPr>
            </w:pPr>
            <w:r w:rsidRPr="001E2F0D">
              <w:rPr>
                <w:rFonts w:ascii="Times" w:eastAsia="游明朝" w:hAnsi="Times"/>
                <w:sz w:val="20"/>
                <w:lang w:val="en-US"/>
              </w:rPr>
              <w:t>These capability parameters should be defined as ‘across all CCs and across MCG and SCG’.</w:t>
            </w:r>
          </w:p>
          <w:p w14:paraId="13CD7928" w14:textId="77777777" w:rsidR="001E2F0D" w:rsidRPr="001E2F0D" w:rsidRDefault="001E2F0D" w:rsidP="001E2F0D">
            <w:pPr>
              <w:numPr>
                <w:ilvl w:val="1"/>
                <w:numId w:val="35"/>
              </w:numPr>
              <w:rPr>
                <w:rFonts w:ascii="Times" w:eastAsia="游明朝" w:hAnsi="Times"/>
                <w:sz w:val="20"/>
                <w:lang w:val="en-US"/>
              </w:rPr>
            </w:pPr>
            <w:r w:rsidRPr="001E2F0D">
              <w:rPr>
                <w:rFonts w:ascii="Times" w:eastAsia="游明朝" w:hAnsi="Times"/>
                <w:sz w:val="20"/>
                <w:lang w:val="en-US"/>
              </w:rPr>
              <w:t>If there is any mandatory minimum value defined for ‘across all CCs’, the same mandatory minimum should apply to ‘across all CCs and across MCG and SCG’.</w:t>
            </w:r>
          </w:p>
          <w:p w14:paraId="4CADBC23" w14:textId="77777777" w:rsidR="001E2F0D" w:rsidRPr="001E2F0D" w:rsidRDefault="001E2F0D" w:rsidP="001E2F0D">
            <w:pPr>
              <w:numPr>
                <w:ilvl w:val="1"/>
                <w:numId w:val="35"/>
              </w:numPr>
              <w:rPr>
                <w:rFonts w:ascii="Times" w:eastAsia="游明朝" w:hAnsi="Times"/>
                <w:sz w:val="20"/>
                <w:lang w:val="en-US"/>
              </w:rPr>
            </w:pPr>
            <w:r w:rsidRPr="001E2F0D">
              <w:rPr>
                <w:rFonts w:ascii="Times" w:eastAsia="游明朝" w:hAnsi="Times" w:hint="eastAsia"/>
                <w:sz w:val="20"/>
                <w:lang w:val="en-US"/>
              </w:rPr>
              <w:t>F</w:t>
            </w:r>
            <w:r w:rsidRPr="001E2F0D">
              <w:rPr>
                <w:rFonts w:ascii="Times" w:eastAsia="游明朝" w:hAnsi="Times"/>
                <w:sz w:val="20"/>
                <w:lang w:val="en-US"/>
              </w:rPr>
              <w:t>FS: whether for some of these parameters per MCG and per SCG capabilities should be additionally introduced</w:t>
            </w:r>
          </w:p>
          <w:p w14:paraId="401764EE" w14:textId="77777777" w:rsidR="001E2F0D" w:rsidRPr="001E2F0D" w:rsidRDefault="001E2F0D" w:rsidP="001E2F0D">
            <w:pPr>
              <w:numPr>
                <w:ilvl w:val="1"/>
                <w:numId w:val="35"/>
              </w:numPr>
              <w:rPr>
                <w:rFonts w:ascii="Times" w:eastAsia="游明朝" w:hAnsi="Times"/>
                <w:sz w:val="20"/>
                <w:lang w:val="en-US"/>
              </w:rPr>
            </w:pPr>
            <w:r w:rsidRPr="001E2F0D">
              <w:rPr>
                <w:rFonts w:ascii="Times" w:eastAsia="游明朝" w:hAnsi="Times" w:hint="eastAsia"/>
                <w:sz w:val="20"/>
                <w:lang w:val="en-US"/>
              </w:rPr>
              <w:t>F</w:t>
            </w:r>
            <w:r w:rsidRPr="001E2F0D">
              <w:rPr>
                <w:rFonts w:ascii="Times" w:eastAsia="游明朝" w:hAnsi="Times"/>
                <w:sz w:val="20"/>
                <w:lang w:val="en-US"/>
              </w:rPr>
              <w:t>FS: whether for some of these parameters to introduce a limitation on how capabilities can be distributed by configuration across MCG and SCG</w:t>
            </w:r>
          </w:p>
          <w:p w14:paraId="5C87CC9C" w14:textId="77777777" w:rsidR="001E2F0D" w:rsidRPr="001E2F0D" w:rsidRDefault="001E2F0D" w:rsidP="001E2F0D">
            <w:pPr>
              <w:numPr>
                <w:ilvl w:val="0"/>
                <w:numId w:val="35"/>
              </w:numPr>
              <w:rPr>
                <w:rFonts w:ascii="Times" w:eastAsia="游明朝" w:hAnsi="Times"/>
                <w:sz w:val="20"/>
                <w:lang w:val="en-US"/>
              </w:rPr>
            </w:pPr>
            <w:r w:rsidRPr="001E2F0D">
              <w:rPr>
                <w:rFonts w:ascii="Times" w:eastAsia="游明朝" w:hAnsi="Times" w:hint="eastAsia"/>
                <w:sz w:val="20"/>
                <w:lang w:val="en-US"/>
              </w:rPr>
              <w:t>F</w:t>
            </w:r>
            <w:r w:rsidRPr="001E2F0D">
              <w:rPr>
                <w:rFonts w:ascii="Times" w:eastAsia="游明朝" w:hAnsi="Times"/>
                <w:sz w:val="20"/>
                <w:lang w:val="en-US"/>
              </w:rPr>
              <w:t>FS: for capabilities with FR1/FR2 differentiation where different values are allowed</w:t>
            </w:r>
          </w:p>
          <w:p w14:paraId="1C2D9425" w14:textId="77777777" w:rsidR="00764120" w:rsidRDefault="00764120" w:rsidP="001E2F0D">
            <w:pPr>
              <w:rPr>
                <w:rFonts w:ascii="Times" w:eastAsia="SimSun" w:hAnsi="Times"/>
                <w:sz w:val="20"/>
                <w:szCs w:val="24"/>
                <w:lang w:val="en-US" w:eastAsia="zh-CN"/>
              </w:rPr>
            </w:pPr>
          </w:p>
          <w:p w14:paraId="3A9E2C6F" w14:textId="77777777" w:rsidR="001E2F0D" w:rsidRPr="001E2F0D" w:rsidRDefault="001E2F0D" w:rsidP="001E2F0D">
            <w:pPr>
              <w:spacing w:after="200" w:line="276" w:lineRule="auto"/>
              <w:jc w:val="both"/>
              <w:rPr>
                <w:rFonts w:ascii="Times" w:eastAsia="Batang" w:hAnsi="Times"/>
                <w:sz w:val="20"/>
              </w:rPr>
            </w:pPr>
            <w:r w:rsidRPr="001E2F0D">
              <w:rPr>
                <w:rFonts w:ascii="Times" w:eastAsia="Batang" w:hAnsi="Times"/>
                <w:sz w:val="20"/>
                <w:highlight w:val="green"/>
              </w:rPr>
              <w:t>Agreements</w:t>
            </w:r>
            <w:r w:rsidRPr="001E2F0D">
              <w:rPr>
                <w:rFonts w:ascii="Times" w:eastAsia="Batang" w:hAnsi="Times"/>
                <w:sz w:val="20"/>
              </w:rPr>
              <w:t>:</w:t>
            </w:r>
          </w:p>
          <w:p w14:paraId="72CA185D" w14:textId="16B16240" w:rsidR="001E2F0D" w:rsidRPr="001E2F0D" w:rsidRDefault="001E2F0D" w:rsidP="001E2F0D">
            <w:pPr>
              <w:numPr>
                <w:ilvl w:val="0"/>
                <w:numId w:val="36"/>
              </w:numPr>
              <w:snapToGrid w:val="0"/>
              <w:spacing w:line="276" w:lineRule="auto"/>
              <w:jc w:val="both"/>
              <w:rPr>
                <w:rFonts w:ascii="Times" w:eastAsia="Batang" w:hAnsi="Times"/>
                <w:sz w:val="20"/>
              </w:rPr>
            </w:pPr>
            <w:r w:rsidRPr="001E2F0D">
              <w:rPr>
                <w:rFonts w:ascii="Times" w:eastAsia="Batang" w:hAnsi="Times"/>
                <w:sz w:val="20"/>
              </w:rPr>
              <w:t>For NR-DC (including late drop UEs), ask RAN2 if it is possible to i</w:t>
            </w:r>
            <w:r w:rsidRPr="001E2F0D">
              <w:rPr>
                <w:rFonts w:ascii="Times" w:eastAsia="Batang" w:hAnsi="Times" w:hint="eastAsia"/>
                <w:sz w:val="20"/>
              </w:rPr>
              <w:t xml:space="preserve">ntroduce RRC parameters </w:t>
            </w:r>
            <w:r w:rsidRPr="001E2F0D">
              <w:rPr>
                <w:rFonts w:ascii="Times" w:eastAsia="Batang" w:hAnsi="Times"/>
                <w:i/>
                <w:sz w:val="20"/>
              </w:rPr>
              <w:t>pdcch-BlindDetectionMCG</w:t>
            </w:r>
            <w:r w:rsidRPr="001E2F0D">
              <w:rPr>
                <w:rFonts w:ascii="Times" w:eastAsia="Batang" w:hAnsi="Times" w:hint="eastAsia"/>
                <w:sz w:val="20"/>
              </w:rPr>
              <w:t xml:space="preserve"> and </w:t>
            </w:r>
            <w:r w:rsidRPr="001E2F0D">
              <w:rPr>
                <w:rFonts w:ascii="Times" w:eastAsia="Batang" w:hAnsi="Times"/>
                <w:i/>
                <w:sz w:val="20"/>
              </w:rPr>
              <w:t>pdcch-BlindDetection</w:t>
            </w:r>
            <w:r w:rsidRPr="001E2F0D">
              <w:rPr>
                <w:rFonts w:ascii="Times" w:eastAsia="Batang" w:hAnsi="Times" w:hint="eastAsia"/>
                <w:i/>
                <w:sz w:val="20"/>
              </w:rPr>
              <w:t>S</w:t>
            </w:r>
            <w:r w:rsidRPr="001E2F0D">
              <w:rPr>
                <w:rFonts w:ascii="Times" w:eastAsia="Batang" w:hAnsi="Times"/>
                <w:i/>
                <w:sz w:val="20"/>
              </w:rPr>
              <w:t>CG</w:t>
            </w:r>
            <w:r w:rsidRPr="001E2F0D">
              <w:rPr>
                <w:rFonts w:ascii="Times" w:eastAsia="Batang" w:hAnsi="Times" w:hint="eastAsia"/>
                <w:sz w:val="20"/>
              </w:rPr>
              <w:t xml:space="preserve">, which </w:t>
            </w:r>
            <w:r w:rsidRPr="001E2F0D">
              <w:rPr>
                <w:rFonts w:ascii="Times" w:eastAsia="Batang" w:hAnsi="Times"/>
                <w:sz w:val="20"/>
              </w:rPr>
              <w:t>configures</w:t>
            </w:r>
            <w:r w:rsidRPr="001E2F0D">
              <w:rPr>
                <w:rFonts w:ascii="Times" w:eastAsia="Batang" w:hAnsi="Times" w:hint="eastAsia"/>
                <w:sz w:val="20"/>
              </w:rPr>
              <w:t xml:space="preserve"> </w:t>
            </w:r>
            <w:r w:rsidRPr="001E2F0D">
              <w:rPr>
                <w:rFonts w:ascii="Times" w:eastAsia="Batang" w:hAnsi="Times"/>
                <w:sz w:val="20"/>
              </w:rPr>
              <w:t xml:space="preserve">the reference number of cells for blind detection </w:t>
            </w:r>
            <w:r w:rsidRPr="001E2F0D">
              <w:rPr>
                <w:rFonts w:ascii="Times" w:eastAsia="Batang" w:hAnsi="Times" w:hint="eastAsia"/>
                <w:sz w:val="20"/>
              </w:rPr>
              <w:t>for</w:t>
            </w:r>
            <w:r w:rsidRPr="001E2F0D">
              <w:rPr>
                <w:rFonts w:ascii="Times" w:eastAsia="Batang" w:hAnsi="Times"/>
                <w:sz w:val="20"/>
              </w:rPr>
              <w:t xml:space="preserve"> MCG and SCG, respectively, and RRC parameters </w:t>
            </w:r>
            <w:r w:rsidRPr="001E2F0D">
              <w:rPr>
                <w:rFonts w:ascii="Times" w:eastAsia="Batang" w:hAnsi="Times"/>
                <w:i/>
                <w:iCs/>
                <w:sz w:val="20"/>
              </w:rPr>
              <w:t>pdcch-BlindDetectionMCG-UE</w:t>
            </w:r>
            <w:r w:rsidRPr="001E2F0D">
              <w:rPr>
                <w:rFonts w:ascii="Times" w:eastAsia="Batang" w:hAnsi="Times"/>
                <w:sz w:val="20"/>
              </w:rPr>
              <w:t xml:space="preserve"> and </w:t>
            </w:r>
            <w:r w:rsidRPr="001E2F0D">
              <w:rPr>
                <w:rFonts w:ascii="Times" w:eastAsia="Batang" w:hAnsi="Times"/>
                <w:i/>
                <w:iCs/>
                <w:sz w:val="20"/>
              </w:rPr>
              <w:t>pdcch-BlindDetectionSCG-UE</w:t>
            </w:r>
            <w:r w:rsidRPr="001E2F0D">
              <w:rPr>
                <w:rFonts w:ascii="Times" w:eastAsia="Batang" w:hAnsi="Times"/>
                <w:sz w:val="20"/>
              </w:rPr>
              <w:t xml:space="preserve"> for optional new UE capability signalling that informs the maximum values for </w:t>
            </w:r>
            <w:r w:rsidRPr="001E2F0D">
              <w:rPr>
                <w:rFonts w:ascii="Times" w:eastAsia="Batang" w:hAnsi="Times"/>
                <w:i/>
                <w:iCs/>
                <w:sz w:val="20"/>
              </w:rPr>
              <w:t>pdcch-BlindDetectionMCG</w:t>
            </w:r>
            <w:r w:rsidRPr="001E2F0D">
              <w:rPr>
                <w:rFonts w:ascii="Times" w:eastAsia="Batang" w:hAnsi="Times"/>
                <w:sz w:val="20"/>
              </w:rPr>
              <w:t xml:space="preserve"> and </w:t>
            </w:r>
            <w:r w:rsidRPr="001E2F0D">
              <w:rPr>
                <w:rFonts w:ascii="Times" w:eastAsia="Batang" w:hAnsi="Times"/>
                <w:i/>
                <w:iCs/>
                <w:sz w:val="20"/>
              </w:rPr>
              <w:t>pdcch-BlindDetectionSCG</w:t>
            </w:r>
            <w:r w:rsidRPr="001E2F0D">
              <w:rPr>
                <w:rFonts w:ascii="Times" w:eastAsia="Batang" w:hAnsi="Times"/>
                <w:sz w:val="20"/>
              </w:rPr>
              <w:t>, respectively</w:t>
            </w:r>
            <w:r w:rsidRPr="001E2F0D">
              <w:rPr>
                <w:rFonts w:ascii="Times" w:eastAsia="Batang" w:hAnsi="Times" w:hint="eastAsia"/>
                <w:sz w:val="20"/>
              </w:rPr>
              <w:t>.</w:t>
            </w:r>
            <w:r w:rsidRPr="001E2F0D">
              <w:rPr>
                <w:rFonts w:ascii="Times" w:eastAsia="Batang" w:hAnsi="Times"/>
                <w:sz w:val="20"/>
              </w:rPr>
              <w:t xml:space="preserve"> </w:t>
            </w:r>
            <w:r w:rsidRPr="001E2F0D">
              <w:rPr>
                <w:rFonts w:ascii="Times" w:eastAsia="Batang" w:hAnsi="Times" w:hint="eastAsia"/>
                <w:sz w:val="20"/>
              </w:rPr>
              <w:t>I</w:t>
            </w:r>
            <w:r w:rsidRPr="001E2F0D">
              <w:rPr>
                <w:rFonts w:ascii="Times" w:eastAsia="Batang" w:hAnsi="Times"/>
                <w:sz w:val="20"/>
              </w:rPr>
              <w:t xml:space="preserve">f yes, </w:t>
            </w:r>
          </w:p>
          <w:p w14:paraId="4E1591CF" w14:textId="77777777" w:rsidR="001E2F0D" w:rsidRPr="001E2F0D" w:rsidRDefault="001E2F0D" w:rsidP="001E2F0D">
            <w:pPr>
              <w:numPr>
                <w:ilvl w:val="1"/>
                <w:numId w:val="36"/>
              </w:numPr>
              <w:snapToGrid w:val="0"/>
              <w:spacing w:line="276" w:lineRule="auto"/>
              <w:jc w:val="both"/>
              <w:rPr>
                <w:rFonts w:ascii="Times" w:eastAsia="Batang" w:hAnsi="Times"/>
                <w:sz w:val="20"/>
              </w:rPr>
            </w:pPr>
            <w:r w:rsidRPr="001E2F0D">
              <w:rPr>
                <w:rFonts w:ascii="Times" w:eastAsia="Batang" w:hAnsi="Times"/>
                <w:sz w:val="20"/>
              </w:rPr>
              <w:lastRenderedPageBreak/>
              <w:t xml:space="preserve">The value range of </w:t>
            </w:r>
            <w:r w:rsidRPr="001E2F0D">
              <w:rPr>
                <w:rFonts w:ascii="Times" w:eastAsia="DengXian" w:hAnsi="Times"/>
                <w:i/>
                <w:sz w:val="20"/>
              </w:rPr>
              <w:t>pdcch-BlindDetectionMCG-UE</w:t>
            </w:r>
            <w:r w:rsidRPr="001E2F0D">
              <w:rPr>
                <w:rFonts w:ascii="Times" w:eastAsia="DengXian" w:hAnsi="Times"/>
                <w:sz w:val="20"/>
              </w:rPr>
              <w:t xml:space="preserve"> and </w:t>
            </w:r>
            <w:r w:rsidRPr="001E2F0D">
              <w:rPr>
                <w:rFonts w:ascii="Times" w:eastAsia="DengXian" w:hAnsi="Times"/>
                <w:i/>
                <w:sz w:val="20"/>
              </w:rPr>
              <w:t>pdcch-BlindDetectionSCG-UE</w:t>
            </w:r>
            <w:r w:rsidRPr="001E2F0D">
              <w:rPr>
                <w:rFonts w:ascii="Times" w:eastAsia="Batang" w:hAnsi="Times"/>
                <w:sz w:val="20"/>
              </w:rPr>
              <w:t xml:space="preserve"> is </w:t>
            </w:r>
          </w:p>
          <w:p w14:paraId="2C878CF0" w14:textId="77777777" w:rsidR="001E2F0D" w:rsidRPr="001E2F0D" w:rsidRDefault="001E2F0D" w:rsidP="001E2F0D">
            <w:pPr>
              <w:numPr>
                <w:ilvl w:val="2"/>
                <w:numId w:val="36"/>
              </w:numPr>
              <w:snapToGrid w:val="0"/>
              <w:spacing w:line="276" w:lineRule="auto"/>
              <w:jc w:val="both"/>
              <w:rPr>
                <w:rFonts w:ascii="Times" w:eastAsia="Batang" w:hAnsi="Times"/>
                <w:sz w:val="20"/>
              </w:rPr>
            </w:pPr>
            <w:r w:rsidRPr="001E2F0D">
              <w:rPr>
                <w:rFonts w:ascii="Times" w:eastAsia="Batang" w:hAnsi="Times"/>
                <w:sz w:val="20"/>
              </w:rPr>
              <w:t xml:space="preserve">[1, …, </w:t>
            </w:r>
            <w:r w:rsidRPr="001E2F0D">
              <w:rPr>
                <w:rFonts w:ascii="Times" w:eastAsia="Batang" w:hAnsi="Times"/>
                <w:i/>
                <w:iCs/>
                <w:sz w:val="20"/>
              </w:rPr>
              <w:t>pdcch-BlindDetectionCA</w:t>
            </w:r>
            <w:r w:rsidRPr="001E2F0D">
              <w:rPr>
                <w:rFonts w:ascii="Symbol" w:eastAsia="Batang" w:hAnsi="Symbol"/>
                <w:sz w:val="20"/>
              </w:rPr>
              <w:t></w:t>
            </w:r>
            <w:r w:rsidRPr="001E2F0D">
              <w:rPr>
                <w:rFonts w:ascii="Times" w:eastAsia="Batang" w:hAnsi="Times"/>
                <w:sz w:val="20"/>
              </w:rPr>
              <w:t xml:space="preserve">1] and </w:t>
            </w:r>
            <w:r w:rsidRPr="001E2F0D">
              <w:rPr>
                <w:rFonts w:ascii="Times" w:eastAsia="Batang" w:hAnsi="Times"/>
                <w:i/>
                <w:iCs/>
                <w:sz w:val="20"/>
              </w:rPr>
              <w:t>pdcch-BlindDetectionMCG-UE</w:t>
            </w:r>
            <w:r w:rsidRPr="001E2F0D">
              <w:rPr>
                <w:rFonts w:ascii="Times" w:eastAsia="Batang" w:hAnsi="Times"/>
                <w:sz w:val="20"/>
              </w:rPr>
              <w:t xml:space="preserve"> + </w:t>
            </w:r>
            <w:r w:rsidRPr="001E2F0D">
              <w:rPr>
                <w:rFonts w:ascii="Times" w:eastAsia="Batang" w:hAnsi="Times"/>
                <w:i/>
                <w:iCs/>
                <w:sz w:val="20"/>
              </w:rPr>
              <w:t xml:space="preserve">pdcch-BlindDetectionSCG-UE &gt;= pdcch-BlindDetectionCA </w:t>
            </w:r>
            <w:r w:rsidRPr="001E2F0D">
              <w:rPr>
                <w:rFonts w:ascii="Times" w:eastAsia="Batang" w:hAnsi="Times"/>
                <w:sz w:val="20"/>
              </w:rPr>
              <w:t xml:space="preserve">if the UE reports </w:t>
            </w:r>
            <w:r w:rsidRPr="001E2F0D">
              <w:rPr>
                <w:rFonts w:ascii="Times" w:eastAsia="Batang" w:hAnsi="Times"/>
                <w:i/>
                <w:iCs/>
                <w:sz w:val="20"/>
              </w:rPr>
              <w:t>pdcch-BlindDetectionCA</w:t>
            </w:r>
            <w:r w:rsidRPr="001E2F0D">
              <w:rPr>
                <w:rFonts w:ascii="Times" w:eastAsia="Batang" w:hAnsi="Times"/>
                <w:iCs/>
                <w:sz w:val="20"/>
              </w:rPr>
              <w:t>, and</w:t>
            </w:r>
          </w:p>
          <w:p w14:paraId="6736ABC0" w14:textId="77777777" w:rsidR="001E2F0D" w:rsidRPr="001E2F0D" w:rsidRDefault="001E2F0D" w:rsidP="001E2F0D">
            <w:pPr>
              <w:numPr>
                <w:ilvl w:val="2"/>
                <w:numId w:val="36"/>
              </w:numPr>
              <w:snapToGrid w:val="0"/>
              <w:spacing w:line="276" w:lineRule="auto"/>
              <w:jc w:val="both"/>
              <w:rPr>
                <w:rFonts w:ascii="Times" w:eastAsia="Batang" w:hAnsi="Times"/>
                <w:sz w:val="20"/>
              </w:rPr>
            </w:pPr>
            <w:r w:rsidRPr="001E2F0D">
              <w:rPr>
                <w:rFonts w:ascii="Times" w:eastAsia="Batang" w:hAnsi="Times"/>
                <w:sz w:val="20"/>
              </w:rPr>
              <w:t xml:space="preserve">FFS: [1, 2, 3] and </w:t>
            </w:r>
            <w:r w:rsidRPr="001E2F0D">
              <w:rPr>
                <w:rFonts w:ascii="Times" w:eastAsia="Batang" w:hAnsi="Times"/>
                <w:i/>
                <w:iCs/>
                <w:sz w:val="20"/>
              </w:rPr>
              <w:t>pdcch-BlindDetectionMCG-UE</w:t>
            </w:r>
            <w:r w:rsidRPr="001E2F0D">
              <w:rPr>
                <w:rFonts w:ascii="Times" w:eastAsia="Batang" w:hAnsi="Times"/>
                <w:sz w:val="20"/>
              </w:rPr>
              <w:t xml:space="preserve"> + </w:t>
            </w:r>
            <w:r w:rsidRPr="001E2F0D">
              <w:rPr>
                <w:rFonts w:ascii="Times" w:eastAsia="Batang" w:hAnsi="Times"/>
                <w:i/>
                <w:iCs/>
                <w:sz w:val="20"/>
              </w:rPr>
              <w:t xml:space="preserve">pdcch-BlindDetectionSCG-UE &gt;= </w:t>
            </w:r>
            <w:r w:rsidRPr="001E2F0D">
              <w:rPr>
                <w:rFonts w:ascii="Times" w:eastAsia="Batang" w:hAnsi="Times"/>
                <w:sz w:val="20"/>
              </w:rPr>
              <w:t xml:space="preserve">the maximum number of DL serving cells over CGs that UE can support if the UE does not report </w:t>
            </w:r>
            <w:r w:rsidRPr="001E2F0D">
              <w:rPr>
                <w:rFonts w:ascii="Times" w:eastAsia="Batang" w:hAnsi="Times"/>
                <w:i/>
                <w:iCs/>
                <w:sz w:val="20"/>
              </w:rPr>
              <w:t>pdcch-BlindDetectionCA</w:t>
            </w:r>
            <w:r w:rsidRPr="001E2F0D">
              <w:rPr>
                <w:rFonts w:ascii="Times" w:eastAsia="Batang" w:hAnsi="Times"/>
                <w:iCs/>
                <w:sz w:val="20"/>
              </w:rPr>
              <w:t>.</w:t>
            </w:r>
          </w:p>
          <w:p w14:paraId="3767D96A" w14:textId="77777777" w:rsidR="001E2F0D" w:rsidRPr="001E2F0D" w:rsidRDefault="001E2F0D" w:rsidP="001E2F0D">
            <w:pPr>
              <w:numPr>
                <w:ilvl w:val="1"/>
                <w:numId w:val="36"/>
              </w:numPr>
              <w:snapToGrid w:val="0"/>
              <w:spacing w:line="276" w:lineRule="auto"/>
              <w:jc w:val="both"/>
              <w:rPr>
                <w:rFonts w:ascii="Times" w:eastAsia="Batang" w:hAnsi="Times"/>
                <w:sz w:val="20"/>
              </w:rPr>
            </w:pPr>
            <w:r w:rsidRPr="001E2F0D">
              <w:rPr>
                <w:rFonts w:ascii="Times" w:eastAsia="Batang" w:hAnsi="Times"/>
                <w:sz w:val="20"/>
              </w:rPr>
              <w:t xml:space="preserve">If the UE does not report </w:t>
            </w:r>
            <w:r w:rsidRPr="001E2F0D">
              <w:rPr>
                <w:rFonts w:ascii="Times" w:eastAsia="DengXian" w:hAnsi="Times"/>
                <w:i/>
                <w:sz w:val="20"/>
              </w:rPr>
              <w:t>pdcch-BlindDetectionMCG-UE</w:t>
            </w:r>
            <w:r w:rsidRPr="001E2F0D">
              <w:rPr>
                <w:rFonts w:ascii="Times" w:eastAsia="DengXian" w:hAnsi="Times"/>
                <w:sz w:val="20"/>
              </w:rPr>
              <w:t xml:space="preserve"> and </w:t>
            </w:r>
            <w:r w:rsidRPr="001E2F0D">
              <w:rPr>
                <w:rFonts w:ascii="Times" w:eastAsia="DengXian" w:hAnsi="Times"/>
                <w:i/>
                <w:sz w:val="20"/>
              </w:rPr>
              <w:t>pdcch-BlindDetectionSCG-UE</w:t>
            </w:r>
            <w:r w:rsidRPr="001E2F0D">
              <w:rPr>
                <w:rFonts w:ascii="Times" w:eastAsia="Batang" w:hAnsi="Times"/>
                <w:sz w:val="20"/>
              </w:rPr>
              <w:t xml:space="preserve">, </w:t>
            </w:r>
          </w:p>
          <w:p w14:paraId="260C8A3B" w14:textId="77777777" w:rsidR="001E2F0D" w:rsidRPr="001E2F0D" w:rsidRDefault="001E2F0D" w:rsidP="001E2F0D">
            <w:pPr>
              <w:numPr>
                <w:ilvl w:val="2"/>
                <w:numId w:val="36"/>
              </w:numPr>
              <w:snapToGrid w:val="0"/>
              <w:spacing w:line="276" w:lineRule="auto"/>
              <w:jc w:val="both"/>
              <w:rPr>
                <w:rFonts w:ascii="Times" w:eastAsia="Batang" w:hAnsi="Times"/>
                <w:sz w:val="20"/>
              </w:rPr>
            </w:pPr>
            <w:r w:rsidRPr="001E2F0D">
              <w:rPr>
                <w:rFonts w:ascii="Times" w:eastAsia="Batang" w:hAnsi="Times"/>
                <w:i/>
                <w:sz w:val="20"/>
              </w:rPr>
              <w:t>pdcch-BlindDetectionCA</w:t>
            </w:r>
            <w:r w:rsidRPr="001E2F0D">
              <w:rPr>
                <w:rFonts w:ascii="Times" w:eastAsia="Batang" w:hAnsi="Times"/>
                <w:sz w:val="20"/>
              </w:rPr>
              <w:t xml:space="preserve"> for NR-CA is re-used as the UE capability signalling for NR-DC to determine BD/CCE limit across serving cells over CGs if the UE reports </w:t>
            </w:r>
            <w:r w:rsidRPr="001E2F0D">
              <w:rPr>
                <w:rFonts w:ascii="Times" w:eastAsia="Batang" w:hAnsi="Times"/>
                <w:i/>
                <w:iCs/>
                <w:sz w:val="20"/>
              </w:rPr>
              <w:t>pdcch-BlindDetectionCA</w:t>
            </w:r>
            <w:r w:rsidRPr="001E2F0D">
              <w:rPr>
                <w:rFonts w:ascii="Times" w:eastAsia="Batang" w:hAnsi="Times"/>
                <w:sz w:val="20"/>
              </w:rPr>
              <w:t xml:space="preserve">, and </w:t>
            </w:r>
          </w:p>
          <w:p w14:paraId="4A1FC14A" w14:textId="77777777" w:rsidR="001E2F0D" w:rsidRPr="001E2F0D" w:rsidRDefault="001E2F0D" w:rsidP="001E2F0D">
            <w:pPr>
              <w:numPr>
                <w:ilvl w:val="2"/>
                <w:numId w:val="36"/>
              </w:numPr>
              <w:snapToGrid w:val="0"/>
              <w:spacing w:line="276" w:lineRule="auto"/>
              <w:jc w:val="both"/>
              <w:rPr>
                <w:rFonts w:ascii="Times" w:eastAsia="Batang" w:hAnsi="Times"/>
                <w:sz w:val="20"/>
              </w:rPr>
            </w:pPr>
            <w:r w:rsidRPr="001E2F0D">
              <w:rPr>
                <w:rFonts w:ascii="Times" w:eastAsia="Batang" w:hAnsi="Times"/>
                <w:sz w:val="20"/>
              </w:rPr>
              <w:t xml:space="preserve">the number of configured DL serving cells over CGs is used to determine BD/CCE limit across serving cells over CGs if the UE does not report </w:t>
            </w:r>
            <w:r w:rsidRPr="001E2F0D">
              <w:rPr>
                <w:rFonts w:ascii="Times" w:eastAsia="Batang" w:hAnsi="Times"/>
                <w:i/>
                <w:iCs/>
                <w:sz w:val="20"/>
              </w:rPr>
              <w:t>pdcch-BlindDetectionCA</w:t>
            </w:r>
            <w:r w:rsidRPr="001E2F0D">
              <w:rPr>
                <w:rFonts w:ascii="Times" w:eastAsia="Batang" w:hAnsi="Times"/>
                <w:sz w:val="20"/>
              </w:rPr>
              <w:t>.</w:t>
            </w:r>
          </w:p>
          <w:p w14:paraId="3F471524" w14:textId="77777777" w:rsidR="001E2F0D" w:rsidRPr="001E2F0D" w:rsidRDefault="001E2F0D" w:rsidP="001E2F0D">
            <w:pPr>
              <w:numPr>
                <w:ilvl w:val="1"/>
                <w:numId w:val="36"/>
              </w:numPr>
              <w:snapToGrid w:val="0"/>
              <w:spacing w:line="276" w:lineRule="auto"/>
              <w:jc w:val="both"/>
              <w:rPr>
                <w:rFonts w:ascii="Times" w:eastAsia="Batang" w:hAnsi="Times"/>
                <w:sz w:val="20"/>
              </w:rPr>
            </w:pPr>
            <w:r w:rsidRPr="001E2F0D">
              <w:rPr>
                <w:rFonts w:ascii="Times" w:eastAsia="Batang" w:hAnsi="Times"/>
                <w:sz w:val="20"/>
              </w:rPr>
              <w:t xml:space="preserve">If the UE reports </w:t>
            </w:r>
            <w:r w:rsidRPr="001E2F0D">
              <w:rPr>
                <w:rFonts w:ascii="Times" w:eastAsia="DengXian" w:hAnsi="Times"/>
                <w:i/>
                <w:sz w:val="20"/>
              </w:rPr>
              <w:t>pdcch-BlindDetectionMCG-UE</w:t>
            </w:r>
            <w:r w:rsidRPr="001E2F0D">
              <w:rPr>
                <w:rFonts w:ascii="Times" w:eastAsia="DengXian" w:hAnsi="Times"/>
                <w:sz w:val="20"/>
              </w:rPr>
              <w:t xml:space="preserve"> or </w:t>
            </w:r>
            <w:r w:rsidRPr="001E2F0D">
              <w:rPr>
                <w:rFonts w:ascii="Times" w:eastAsia="DengXian" w:hAnsi="Times"/>
                <w:i/>
                <w:sz w:val="20"/>
              </w:rPr>
              <w:t>pdcch-BlindDetectionSCG-UE</w:t>
            </w:r>
            <w:r w:rsidRPr="001E2F0D">
              <w:rPr>
                <w:rFonts w:ascii="Times" w:eastAsia="Batang" w:hAnsi="Times"/>
                <w:sz w:val="20"/>
              </w:rPr>
              <w:t>, both of them are reported (i.e., not either of them).</w:t>
            </w:r>
          </w:p>
          <w:p w14:paraId="2502D714" w14:textId="77777777" w:rsidR="001E2F0D" w:rsidRPr="001E2F0D" w:rsidRDefault="001E2F0D" w:rsidP="001E2F0D">
            <w:pPr>
              <w:numPr>
                <w:ilvl w:val="1"/>
                <w:numId w:val="36"/>
              </w:numPr>
              <w:snapToGrid w:val="0"/>
              <w:spacing w:line="276" w:lineRule="auto"/>
              <w:jc w:val="both"/>
              <w:rPr>
                <w:rFonts w:ascii="Times" w:eastAsia="Batang" w:hAnsi="Times"/>
                <w:sz w:val="20"/>
              </w:rPr>
            </w:pPr>
            <w:r w:rsidRPr="001E2F0D">
              <w:rPr>
                <w:rFonts w:ascii="Times" w:eastAsia="DengXian" w:hAnsi="Times"/>
                <w:i/>
                <w:sz w:val="20"/>
              </w:rPr>
              <w:t>pdcch-BlindDetectionMCG-UE</w:t>
            </w:r>
            <w:r w:rsidRPr="001E2F0D">
              <w:rPr>
                <w:rFonts w:ascii="Times" w:eastAsia="DengXian" w:hAnsi="Times"/>
                <w:sz w:val="20"/>
              </w:rPr>
              <w:t xml:space="preserve"> and </w:t>
            </w:r>
            <w:r w:rsidRPr="001E2F0D">
              <w:rPr>
                <w:rFonts w:ascii="Times" w:eastAsia="DengXian" w:hAnsi="Times"/>
                <w:i/>
                <w:sz w:val="20"/>
              </w:rPr>
              <w:t>pdcch-BlindDetectionSCG-UE</w:t>
            </w:r>
            <w:r w:rsidRPr="001E2F0D">
              <w:rPr>
                <w:rFonts w:ascii="Times" w:eastAsia="Batang" w:hAnsi="Times"/>
                <w:sz w:val="20"/>
              </w:rPr>
              <w:t xml:space="preserve"> are per UE capability signalling.</w:t>
            </w:r>
          </w:p>
          <w:p w14:paraId="7901DB4D" w14:textId="77777777" w:rsidR="001E2F0D" w:rsidRPr="001E2F0D" w:rsidRDefault="001E2F0D" w:rsidP="001E2F0D">
            <w:pPr>
              <w:numPr>
                <w:ilvl w:val="1"/>
                <w:numId w:val="36"/>
              </w:numPr>
              <w:snapToGrid w:val="0"/>
              <w:spacing w:line="276" w:lineRule="auto"/>
              <w:jc w:val="both"/>
              <w:rPr>
                <w:rFonts w:ascii="Times" w:eastAsia="Batang" w:hAnsi="Times"/>
                <w:sz w:val="20"/>
              </w:rPr>
            </w:pPr>
            <w:r w:rsidRPr="001E2F0D">
              <w:rPr>
                <w:rFonts w:ascii="Times" w:eastAsia="Batang" w:hAnsi="Times"/>
                <w:sz w:val="20"/>
              </w:rPr>
              <w:t xml:space="preserve">FFS: If the UE does not report </w:t>
            </w:r>
            <w:r w:rsidRPr="001E2F0D">
              <w:rPr>
                <w:rFonts w:ascii="Times" w:eastAsia="Batang" w:hAnsi="Times"/>
                <w:i/>
                <w:iCs/>
                <w:sz w:val="20"/>
              </w:rPr>
              <w:t>pdcch-BlindDetectionCA</w:t>
            </w:r>
            <w:r w:rsidRPr="001E2F0D">
              <w:rPr>
                <w:rFonts w:ascii="Times" w:eastAsia="Batang" w:hAnsi="Times"/>
                <w:iCs/>
                <w:sz w:val="20"/>
              </w:rPr>
              <w:t>, the UE must support at least one NR-DC band combination where the UE behaviour of blind decoding operation is the same as in Rel.15 NR-CA.</w:t>
            </w:r>
          </w:p>
          <w:p w14:paraId="57470C49" w14:textId="77777777" w:rsidR="001E2F0D" w:rsidRPr="001E2F0D" w:rsidRDefault="001E2F0D" w:rsidP="001E2F0D">
            <w:pPr>
              <w:numPr>
                <w:ilvl w:val="1"/>
                <w:numId w:val="36"/>
              </w:numPr>
              <w:snapToGrid w:val="0"/>
              <w:spacing w:line="276" w:lineRule="auto"/>
              <w:jc w:val="both"/>
              <w:rPr>
                <w:rFonts w:ascii="Times" w:eastAsia="Batang" w:hAnsi="Times"/>
                <w:sz w:val="20"/>
              </w:rPr>
            </w:pPr>
            <w:r w:rsidRPr="001E2F0D">
              <w:rPr>
                <w:rFonts w:ascii="Times" w:eastAsia="Batang" w:hAnsi="Times" w:hint="eastAsia"/>
                <w:sz w:val="20"/>
              </w:rPr>
              <w:t>F</w:t>
            </w:r>
            <w:r w:rsidRPr="001E2F0D">
              <w:rPr>
                <w:rFonts w:ascii="Times" w:eastAsia="Batang" w:hAnsi="Times"/>
                <w:sz w:val="20"/>
              </w:rPr>
              <w:t xml:space="preserve">or MCG and SCG, the UE calculates BD/CCE limit for the CGs by using </w:t>
            </w:r>
            <w:r w:rsidRPr="001E2F0D">
              <w:rPr>
                <w:rFonts w:ascii="Times" w:eastAsia="Batang" w:hAnsi="Times"/>
                <w:i/>
                <w:sz w:val="20"/>
              </w:rPr>
              <w:t>pdcch-BlindDetectionMCG</w:t>
            </w:r>
            <w:r w:rsidRPr="001E2F0D">
              <w:rPr>
                <w:rFonts w:ascii="Times" w:eastAsia="Batang" w:hAnsi="Times" w:hint="eastAsia"/>
                <w:sz w:val="20"/>
              </w:rPr>
              <w:t xml:space="preserve"> and </w:t>
            </w:r>
            <w:r w:rsidRPr="001E2F0D">
              <w:rPr>
                <w:rFonts w:ascii="Times" w:eastAsia="Batang" w:hAnsi="Times"/>
                <w:i/>
                <w:sz w:val="20"/>
              </w:rPr>
              <w:t>pdcch-BlindDetection</w:t>
            </w:r>
            <w:r w:rsidRPr="001E2F0D">
              <w:rPr>
                <w:rFonts w:ascii="Times" w:eastAsia="Batang" w:hAnsi="Times" w:hint="eastAsia"/>
                <w:i/>
                <w:sz w:val="20"/>
              </w:rPr>
              <w:t>S</w:t>
            </w:r>
            <w:r w:rsidRPr="001E2F0D">
              <w:rPr>
                <w:rFonts w:ascii="Times" w:eastAsia="Batang" w:hAnsi="Times"/>
                <w:i/>
                <w:sz w:val="20"/>
              </w:rPr>
              <w:t>CG</w:t>
            </w:r>
            <w:r w:rsidRPr="001E2F0D">
              <w:rPr>
                <w:rFonts w:ascii="Times" w:eastAsia="Batang" w:hAnsi="Times"/>
                <w:sz w:val="20"/>
              </w:rPr>
              <w:t>, respectively.</w:t>
            </w:r>
          </w:p>
          <w:p w14:paraId="5BAF3B56" w14:textId="3B19AEFF" w:rsidR="001E2F0D" w:rsidRPr="001E2F0D" w:rsidRDefault="001E2F0D" w:rsidP="001E2F0D">
            <w:pPr>
              <w:numPr>
                <w:ilvl w:val="1"/>
                <w:numId w:val="36"/>
              </w:numPr>
              <w:snapToGrid w:val="0"/>
              <w:spacing w:line="276" w:lineRule="auto"/>
              <w:jc w:val="both"/>
              <w:rPr>
                <w:rFonts w:ascii="Times" w:eastAsia="Batang" w:hAnsi="Times"/>
                <w:sz w:val="20"/>
              </w:rPr>
            </w:pPr>
            <w:r w:rsidRPr="001E2F0D">
              <w:rPr>
                <w:rFonts w:ascii="Times" w:eastAsia="Batang" w:hAnsi="Times"/>
                <w:sz w:val="20"/>
              </w:rPr>
              <w:t xml:space="preserve">The value range of </w:t>
            </w:r>
            <w:r w:rsidRPr="001E2F0D">
              <w:rPr>
                <w:rFonts w:ascii="Times" w:eastAsia="Batang" w:hAnsi="Times"/>
                <w:i/>
                <w:sz w:val="20"/>
              </w:rPr>
              <w:t>pdcch-BlindDetectionMCG</w:t>
            </w:r>
            <w:r w:rsidRPr="001E2F0D">
              <w:rPr>
                <w:rFonts w:ascii="Times" w:eastAsia="Batang" w:hAnsi="Times" w:hint="eastAsia"/>
                <w:sz w:val="20"/>
              </w:rPr>
              <w:t xml:space="preserve"> and </w:t>
            </w:r>
            <w:r w:rsidRPr="001E2F0D">
              <w:rPr>
                <w:rFonts w:ascii="Times" w:eastAsia="Batang" w:hAnsi="Times"/>
                <w:i/>
                <w:sz w:val="20"/>
              </w:rPr>
              <w:t>pdcch-BlindDetection</w:t>
            </w:r>
            <w:r w:rsidRPr="001E2F0D">
              <w:rPr>
                <w:rFonts w:ascii="Times" w:eastAsia="Batang" w:hAnsi="Times" w:hint="eastAsia"/>
                <w:i/>
                <w:sz w:val="20"/>
              </w:rPr>
              <w:t>S</w:t>
            </w:r>
            <w:r w:rsidRPr="001E2F0D">
              <w:rPr>
                <w:rFonts w:ascii="Times" w:eastAsia="Batang" w:hAnsi="Times"/>
                <w:i/>
                <w:sz w:val="20"/>
              </w:rPr>
              <w:t>CG</w:t>
            </w:r>
            <w:r w:rsidRPr="001E2F0D">
              <w:rPr>
                <w:rFonts w:ascii="Times" w:eastAsia="Batang" w:hAnsi="Times"/>
                <w:sz w:val="20"/>
              </w:rPr>
              <w:t xml:space="preserve"> is [1, 2, …, 15].</w:t>
            </w:r>
          </w:p>
          <w:p w14:paraId="6C8444E1" w14:textId="77777777" w:rsidR="001E2F0D" w:rsidRPr="001E2F0D" w:rsidRDefault="001E2F0D" w:rsidP="001E2F0D">
            <w:pPr>
              <w:numPr>
                <w:ilvl w:val="1"/>
                <w:numId w:val="36"/>
              </w:numPr>
              <w:snapToGrid w:val="0"/>
              <w:spacing w:line="276" w:lineRule="auto"/>
              <w:jc w:val="both"/>
              <w:rPr>
                <w:rFonts w:ascii="Times" w:eastAsia="Batang" w:hAnsi="Times"/>
                <w:sz w:val="20"/>
              </w:rPr>
            </w:pPr>
            <w:r w:rsidRPr="001E2F0D">
              <w:rPr>
                <w:rFonts w:ascii="Times" w:eastAsia="Batang" w:hAnsi="Times"/>
                <w:i/>
                <w:sz w:val="20"/>
              </w:rPr>
              <w:t>pdcch-BlindDetectionMCG</w:t>
            </w:r>
            <w:r w:rsidRPr="001E2F0D">
              <w:rPr>
                <w:rFonts w:ascii="Times" w:eastAsia="Batang" w:hAnsi="Times" w:hint="eastAsia"/>
                <w:sz w:val="20"/>
              </w:rPr>
              <w:t xml:space="preserve"> </w:t>
            </w:r>
            <w:r w:rsidRPr="001E2F0D">
              <w:rPr>
                <w:rFonts w:ascii="Times" w:eastAsia="Batang" w:hAnsi="Times"/>
                <w:sz w:val="20"/>
              </w:rPr>
              <w:t>+</w:t>
            </w:r>
            <w:r w:rsidRPr="001E2F0D">
              <w:rPr>
                <w:rFonts w:ascii="Times" w:eastAsia="Batang" w:hAnsi="Times" w:hint="eastAsia"/>
                <w:sz w:val="20"/>
              </w:rPr>
              <w:t xml:space="preserve"> </w:t>
            </w:r>
            <w:r w:rsidRPr="001E2F0D">
              <w:rPr>
                <w:rFonts w:ascii="Times" w:eastAsia="Batang" w:hAnsi="Times"/>
                <w:i/>
                <w:sz w:val="20"/>
              </w:rPr>
              <w:t>pdcch-BlindDetection</w:t>
            </w:r>
            <w:r w:rsidRPr="001E2F0D">
              <w:rPr>
                <w:rFonts w:ascii="Times" w:eastAsia="Batang" w:hAnsi="Times" w:hint="eastAsia"/>
                <w:i/>
                <w:sz w:val="20"/>
              </w:rPr>
              <w:t>S</w:t>
            </w:r>
            <w:r w:rsidRPr="001E2F0D">
              <w:rPr>
                <w:rFonts w:ascii="Times" w:eastAsia="Batang" w:hAnsi="Times"/>
                <w:i/>
                <w:sz w:val="20"/>
              </w:rPr>
              <w:t>CG</w:t>
            </w:r>
            <w:r w:rsidRPr="001E2F0D">
              <w:rPr>
                <w:rFonts w:ascii="Times" w:eastAsia="Batang" w:hAnsi="Times"/>
                <w:sz w:val="20"/>
              </w:rPr>
              <w:t xml:space="preserve"> &lt;= </w:t>
            </w:r>
            <w:r w:rsidRPr="001E2F0D">
              <w:rPr>
                <w:rFonts w:ascii="Times" w:eastAsia="Batang" w:hAnsi="Times"/>
                <w:i/>
                <w:sz w:val="20"/>
              </w:rPr>
              <w:t>pdcch-BlindDetectionCA</w:t>
            </w:r>
            <w:r w:rsidRPr="001E2F0D">
              <w:rPr>
                <w:rFonts w:ascii="Times" w:eastAsia="Batang" w:hAnsi="Times"/>
                <w:sz w:val="20"/>
              </w:rPr>
              <w:t xml:space="preserve"> if the UE reports </w:t>
            </w:r>
            <w:r w:rsidRPr="001E2F0D">
              <w:rPr>
                <w:rFonts w:ascii="Times" w:eastAsia="Batang" w:hAnsi="Times"/>
                <w:i/>
                <w:iCs/>
                <w:sz w:val="20"/>
              </w:rPr>
              <w:t>pdcch-BlindDetectionCA</w:t>
            </w:r>
            <w:r w:rsidRPr="001E2F0D">
              <w:rPr>
                <w:rFonts w:ascii="Times" w:eastAsia="Batang" w:hAnsi="Times"/>
                <w:iCs/>
                <w:sz w:val="20"/>
              </w:rPr>
              <w:t xml:space="preserve">, and </w:t>
            </w:r>
            <w:r w:rsidRPr="001E2F0D">
              <w:rPr>
                <w:rFonts w:ascii="Times" w:eastAsia="Batang" w:hAnsi="Times"/>
                <w:i/>
                <w:sz w:val="20"/>
              </w:rPr>
              <w:t>pdcch-BlindDetectionMCG</w:t>
            </w:r>
            <w:r w:rsidRPr="001E2F0D">
              <w:rPr>
                <w:rFonts w:ascii="Times" w:eastAsia="Batang" w:hAnsi="Times" w:hint="eastAsia"/>
                <w:sz w:val="20"/>
              </w:rPr>
              <w:t xml:space="preserve"> </w:t>
            </w:r>
            <w:r w:rsidRPr="001E2F0D">
              <w:rPr>
                <w:rFonts w:ascii="Times" w:eastAsia="Batang" w:hAnsi="Times"/>
                <w:sz w:val="20"/>
              </w:rPr>
              <w:t>+</w:t>
            </w:r>
            <w:r w:rsidRPr="001E2F0D">
              <w:rPr>
                <w:rFonts w:ascii="Times" w:eastAsia="Batang" w:hAnsi="Times" w:hint="eastAsia"/>
                <w:sz w:val="20"/>
              </w:rPr>
              <w:t xml:space="preserve"> </w:t>
            </w:r>
            <w:r w:rsidRPr="001E2F0D">
              <w:rPr>
                <w:rFonts w:ascii="Times" w:eastAsia="Batang" w:hAnsi="Times"/>
                <w:i/>
                <w:sz w:val="20"/>
              </w:rPr>
              <w:t>pdcch-BlindDetection</w:t>
            </w:r>
            <w:r w:rsidRPr="001E2F0D">
              <w:rPr>
                <w:rFonts w:ascii="Times" w:eastAsia="Batang" w:hAnsi="Times" w:hint="eastAsia"/>
                <w:i/>
                <w:sz w:val="20"/>
              </w:rPr>
              <w:t>S</w:t>
            </w:r>
            <w:r w:rsidRPr="001E2F0D">
              <w:rPr>
                <w:rFonts w:ascii="Times" w:eastAsia="Batang" w:hAnsi="Times"/>
                <w:i/>
                <w:sz w:val="20"/>
              </w:rPr>
              <w:t>CG</w:t>
            </w:r>
            <w:r w:rsidRPr="001E2F0D">
              <w:rPr>
                <w:rFonts w:ascii="Times" w:eastAsia="Batang" w:hAnsi="Times"/>
                <w:sz w:val="20"/>
              </w:rPr>
              <w:t xml:space="preserve"> &lt;= the number of configured DL serving cells over CGs if the UE does not report </w:t>
            </w:r>
            <w:r w:rsidRPr="001E2F0D">
              <w:rPr>
                <w:rFonts w:ascii="Times" w:eastAsia="Batang" w:hAnsi="Times"/>
                <w:i/>
                <w:iCs/>
                <w:sz w:val="20"/>
              </w:rPr>
              <w:t>pdcch-BlindDetectionCA</w:t>
            </w:r>
            <w:r w:rsidRPr="001E2F0D">
              <w:rPr>
                <w:rFonts w:ascii="Times" w:eastAsia="Batang" w:hAnsi="Times"/>
                <w:i/>
                <w:sz w:val="20"/>
              </w:rPr>
              <w:t>.</w:t>
            </w:r>
          </w:p>
          <w:p w14:paraId="2953687F" w14:textId="77777777" w:rsidR="001E2F0D" w:rsidRPr="001E2F0D" w:rsidRDefault="001E2F0D" w:rsidP="001E2F0D">
            <w:pPr>
              <w:numPr>
                <w:ilvl w:val="1"/>
                <w:numId w:val="36"/>
              </w:numPr>
              <w:snapToGrid w:val="0"/>
              <w:spacing w:line="276" w:lineRule="auto"/>
              <w:jc w:val="both"/>
              <w:rPr>
                <w:rFonts w:ascii="Times" w:eastAsia="Batang" w:hAnsi="Times"/>
                <w:sz w:val="20"/>
              </w:rPr>
            </w:pPr>
            <w:r w:rsidRPr="001E2F0D">
              <w:rPr>
                <w:rFonts w:ascii="Times" w:eastAsia="Batang" w:hAnsi="Times" w:hint="eastAsia"/>
                <w:iCs/>
                <w:sz w:val="20"/>
              </w:rPr>
              <w:t>F</w:t>
            </w:r>
            <w:r w:rsidRPr="001E2F0D">
              <w:rPr>
                <w:rFonts w:ascii="Times" w:eastAsia="Batang" w:hAnsi="Times"/>
                <w:iCs/>
                <w:sz w:val="20"/>
              </w:rPr>
              <w:t xml:space="preserve">or a UE configured with NR-DC, </w:t>
            </w:r>
            <w:r w:rsidRPr="001E2F0D">
              <w:rPr>
                <w:rFonts w:ascii="Times" w:eastAsia="Batang" w:hAnsi="Times"/>
                <w:sz w:val="20"/>
              </w:rPr>
              <w:t xml:space="preserve">if the UE reports </w:t>
            </w:r>
            <w:r w:rsidRPr="001E2F0D">
              <w:rPr>
                <w:rFonts w:ascii="Times" w:eastAsia="Batang" w:hAnsi="Times"/>
                <w:i/>
                <w:iCs/>
                <w:sz w:val="20"/>
              </w:rPr>
              <w:t>pdcch-BlindDetectionCA</w:t>
            </w:r>
            <w:r w:rsidRPr="001E2F0D">
              <w:rPr>
                <w:rFonts w:ascii="Times" w:eastAsia="Batang" w:hAnsi="Times"/>
                <w:iCs/>
                <w:sz w:val="20"/>
              </w:rPr>
              <w:t xml:space="preserve">, the UE is always configured with </w:t>
            </w:r>
            <w:r w:rsidRPr="001E2F0D">
              <w:rPr>
                <w:rFonts w:ascii="Times" w:eastAsia="Batang" w:hAnsi="Times"/>
                <w:i/>
                <w:iCs/>
                <w:sz w:val="20"/>
              </w:rPr>
              <w:t>pdcch-BlindDetectionMCG</w:t>
            </w:r>
            <w:r w:rsidRPr="001E2F0D">
              <w:rPr>
                <w:rFonts w:ascii="Times" w:eastAsia="Batang" w:hAnsi="Times"/>
                <w:iCs/>
                <w:sz w:val="20"/>
              </w:rPr>
              <w:t xml:space="preserve"> and </w:t>
            </w:r>
            <w:r w:rsidRPr="001E2F0D">
              <w:rPr>
                <w:rFonts w:ascii="Times" w:eastAsia="Batang" w:hAnsi="Times"/>
                <w:i/>
                <w:iCs/>
                <w:sz w:val="20"/>
              </w:rPr>
              <w:t>pdcch-BlindDetectionSCG</w:t>
            </w:r>
            <w:r w:rsidRPr="001E2F0D">
              <w:rPr>
                <w:rFonts w:ascii="Times" w:eastAsia="Batang" w:hAnsi="Times"/>
                <w:iCs/>
                <w:sz w:val="20"/>
              </w:rPr>
              <w:t>.</w:t>
            </w:r>
          </w:p>
          <w:p w14:paraId="7FDC943E" w14:textId="77777777" w:rsidR="001E2F0D" w:rsidRPr="001E2F0D" w:rsidRDefault="001E2F0D" w:rsidP="001E2F0D">
            <w:pPr>
              <w:numPr>
                <w:ilvl w:val="2"/>
                <w:numId w:val="36"/>
              </w:numPr>
              <w:snapToGrid w:val="0"/>
              <w:spacing w:line="276" w:lineRule="auto"/>
              <w:jc w:val="both"/>
              <w:rPr>
                <w:rFonts w:ascii="Times" w:eastAsia="Batang" w:hAnsi="Times"/>
                <w:sz w:val="20"/>
              </w:rPr>
            </w:pPr>
            <w:r w:rsidRPr="001E2F0D">
              <w:rPr>
                <w:rFonts w:ascii="Times" w:eastAsia="DengXian" w:hAnsi="Times" w:hint="eastAsia"/>
                <w:iCs/>
                <w:sz w:val="20"/>
              </w:rPr>
              <w:t>F</w:t>
            </w:r>
            <w:r w:rsidRPr="001E2F0D">
              <w:rPr>
                <w:rFonts w:ascii="Times" w:eastAsia="DengXian" w:hAnsi="Times"/>
                <w:iCs/>
                <w:sz w:val="20"/>
              </w:rPr>
              <w:t xml:space="preserve">FS: </w:t>
            </w:r>
            <w:r w:rsidRPr="001E2F0D">
              <w:rPr>
                <w:rFonts w:ascii="Times" w:eastAsia="Batang" w:hAnsi="Times"/>
                <w:sz w:val="20"/>
              </w:rPr>
              <w:t xml:space="preserve">if the UE does not report </w:t>
            </w:r>
            <w:r w:rsidRPr="001E2F0D">
              <w:rPr>
                <w:rFonts w:ascii="Times" w:eastAsia="Batang" w:hAnsi="Times"/>
                <w:i/>
                <w:iCs/>
                <w:sz w:val="20"/>
              </w:rPr>
              <w:t>pdcch-BlindDetectionCA</w:t>
            </w:r>
            <w:r w:rsidRPr="001E2F0D">
              <w:rPr>
                <w:rFonts w:ascii="Times" w:eastAsia="Batang" w:hAnsi="Times"/>
                <w:iCs/>
                <w:sz w:val="20"/>
              </w:rPr>
              <w:t>.</w:t>
            </w:r>
          </w:p>
          <w:p w14:paraId="607EE953" w14:textId="60DF143F" w:rsidR="001E2F0D" w:rsidRPr="001E2F0D" w:rsidRDefault="001E2F0D" w:rsidP="001E2F0D">
            <w:pPr>
              <w:numPr>
                <w:ilvl w:val="1"/>
                <w:numId w:val="36"/>
              </w:numPr>
              <w:snapToGrid w:val="0"/>
              <w:spacing w:line="276" w:lineRule="auto"/>
              <w:jc w:val="both"/>
              <w:rPr>
                <w:rFonts w:ascii="Times" w:eastAsia="Batang" w:hAnsi="Times"/>
                <w:sz w:val="20"/>
              </w:rPr>
            </w:pPr>
            <w:r w:rsidRPr="001E2F0D">
              <w:rPr>
                <w:rFonts w:ascii="Times" w:eastAsia="Batang" w:hAnsi="Times"/>
                <w:sz w:val="20"/>
              </w:rPr>
              <w:t>The information exchange between MCG and SCG (if any) is up to RAN2/RAN3 to discuss.</w:t>
            </w:r>
          </w:p>
        </w:tc>
      </w:tr>
    </w:tbl>
    <w:p w14:paraId="631A6163" w14:textId="404047A2"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lastRenderedPageBreak/>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1E2F0D">
        <w:rPr>
          <w:rFonts w:eastAsia="ＭＳ 明朝"/>
          <w:sz w:val="22"/>
          <w:szCs w:val="22"/>
          <w:lang w:val="en-US"/>
        </w:rPr>
        <w:t>remaining issues on UE features for Rel-15 late drop</w:t>
      </w:r>
      <w:r w:rsidR="001012F3" w:rsidRPr="001012F3">
        <w:rPr>
          <w:rFonts w:eastAsia="ＭＳ 明朝" w:hint="eastAsia"/>
          <w:sz w:val="22"/>
          <w:szCs w:val="22"/>
          <w:lang w:val="en-US"/>
        </w:rPr>
        <w:t xml:space="preserve">. </w:t>
      </w:r>
    </w:p>
    <w:p w14:paraId="0DDCE2F2" w14:textId="0B5FEF1E"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1E2F0D">
        <w:rPr>
          <w:rFonts w:eastAsia="ＭＳ 明朝"/>
          <w:b/>
          <w:bCs/>
          <w:szCs w:val="24"/>
          <w:lang w:val="en-US"/>
        </w:rPr>
        <w:t>UE features for Rel-15 late drop</w:t>
      </w:r>
    </w:p>
    <w:p w14:paraId="285B1402" w14:textId="64ADB06D" w:rsidR="006A3C12" w:rsidRDefault="006A3C12" w:rsidP="004D7B4A">
      <w:pPr>
        <w:spacing w:afterLines="50" w:after="120"/>
        <w:rPr>
          <w:sz w:val="22"/>
          <w:szCs w:val="22"/>
        </w:rPr>
      </w:pPr>
      <w:r>
        <w:rPr>
          <w:rFonts w:hint="eastAsia"/>
          <w:sz w:val="22"/>
          <w:szCs w:val="22"/>
        </w:rPr>
        <w:t xml:space="preserve">At the last RAN1 meeting, it was agreed to </w:t>
      </w:r>
      <w:r w:rsidRPr="006A3C12">
        <w:rPr>
          <w:sz w:val="22"/>
          <w:szCs w:val="22"/>
        </w:rPr>
        <w:t>have capability support for synchronous NR-NR DC</w:t>
      </w:r>
      <w:r>
        <w:rPr>
          <w:sz w:val="22"/>
          <w:szCs w:val="22"/>
        </w:rPr>
        <w:t xml:space="preserve"> for Rel-15 late drop, and FG6-25 is added as per band combination capability in </w:t>
      </w:r>
      <w:r w:rsidR="00E66D8A">
        <w:rPr>
          <w:sz w:val="22"/>
          <w:szCs w:val="22"/>
        </w:rPr>
        <w:t xml:space="preserve">the </w:t>
      </w:r>
      <w:r>
        <w:rPr>
          <w:sz w:val="22"/>
          <w:szCs w:val="22"/>
        </w:rPr>
        <w:t xml:space="preserve">latest version of UE feature list [2]. It means that similar to LTE-LTE DC capability reporting, </w:t>
      </w:r>
      <w:r w:rsidRPr="006A3C12">
        <w:rPr>
          <w:sz w:val="22"/>
          <w:szCs w:val="22"/>
        </w:rPr>
        <w:t>UE reports a set</w:t>
      </w:r>
      <w:r>
        <w:rPr>
          <w:sz w:val="22"/>
          <w:szCs w:val="22"/>
        </w:rPr>
        <w:t xml:space="preserve"> of supported band combinations/partitionings for sync NR-NR DC separately from that for CA.</w:t>
      </w:r>
      <w:r w:rsidR="005E6317">
        <w:rPr>
          <w:sz w:val="22"/>
          <w:szCs w:val="22"/>
        </w:rPr>
        <w:t xml:space="preserve"> In addition, since </w:t>
      </w:r>
      <w:r w:rsidR="005E6317" w:rsidRPr="005E6317">
        <w:rPr>
          <w:i/>
          <w:sz w:val="22"/>
          <w:szCs w:val="22"/>
        </w:rPr>
        <w:t>featureSetCombination</w:t>
      </w:r>
      <w:r w:rsidR="005E6317">
        <w:rPr>
          <w:sz w:val="22"/>
          <w:szCs w:val="22"/>
        </w:rPr>
        <w:t xml:space="preserve"> is reported for each supported band combination, capabilities defined under </w:t>
      </w:r>
      <w:r w:rsidR="005E6317" w:rsidRPr="005E6317">
        <w:rPr>
          <w:i/>
          <w:sz w:val="22"/>
          <w:szCs w:val="22"/>
        </w:rPr>
        <w:t>featureSet</w:t>
      </w:r>
      <w:r w:rsidR="005E6317">
        <w:rPr>
          <w:sz w:val="22"/>
          <w:szCs w:val="22"/>
        </w:rPr>
        <w:t xml:space="preserve"> are separately reported for each DC band combination. So, basically there is already a certain flexibility for capability reporting for NR-NR DC.</w:t>
      </w:r>
    </w:p>
    <w:p w14:paraId="26DDD538" w14:textId="11C41893" w:rsidR="005E6317" w:rsidRPr="005E6317" w:rsidRDefault="00487254" w:rsidP="004D7B4A">
      <w:pPr>
        <w:spacing w:afterLines="50" w:after="120"/>
        <w:rPr>
          <w:sz w:val="22"/>
          <w:szCs w:val="22"/>
        </w:rPr>
      </w:pPr>
      <w:r>
        <w:rPr>
          <w:rFonts w:hint="eastAsia"/>
          <w:sz w:val="22"/>
          <w:szCs w:val="22"/>
        </w:rPr>
        <w:t>For per-UE capabilities</w:t>
      </w:r>
      <w:r>
        <w:rPr>
          <w:sz w:val="22"/>
          <w:szCs w:val="22"/>
        </w:rPr>
        <w:t xml:space="preserve"> without FR1/FR2 differentiation</w:t>
      </w:r>
      <w:r>
        <w:rPr>
          <w:rFonts w:hint="eastAsia"/>
          <w:sz w:val="22"/>
          <w:szCs w:val="22"/>
        </w:rPr>
        <w:t>, RAN1 agreed that</w:t>
      </w:r>
      <w:r>
        <w:rPr>
          <w:sz w:val="22"/>
          <w:szCs w:val="22"/>
        </w:rPr>
        <w:t xml:space="preserve"> </w:t>
      </w:r>
      <w:r w:rsidR="00B41251">
        <w:rPr>
          <w:sz w:val="22"/>
          <w:szCs w:val="22"/>
        </w:rPr>
        <w:t>t</w:t>
      </w:r>
      <w:r w:rsidR="00B41251" w:rsidRPr="00B41251">
        <w:rPr>
          <w:sz w:val="22"/>
          <w:szCs w:val="22"/>
        </w:rPr>
        <w:t>hese capability parameters should be defined as ‘across all CCs and across MCG and SCG’</w:t>
      </w:r>
      <w:r w:rsidR="00B41251">
        <w:rPr>
          <w:sz w:val="22"/>
          <w:szCs w:val="22"/>
        </w:rPr>
        <w:t xml:space="preserve">. </w:t>
      </w:r>
      <w:r w:rsidR="00C13843">
        <w:rPr>
          <w:rFonts w:hint="eastAsia"/>
          <w:sz w:val="22"/>
          <w:szCs w:val="22"/>
        </w:rPr>
        <w:t xml:space="preserve">Nevertheless, </w:t>
      </w:r>
      <w:r w:rsidR="00C13843">
        <w:rPr>
          <w:sz w:val="22"/>
          <w:szCs w:val="22"/>
        </w:rPr>
        <w:t xml:space="preserve">there </w:t>
      </w:r>
      <w:r w:rsidR="00B41251">
        <w:rPr>
          <w:sz w:val="22"/>
          <w:szCs w:val="22"/>
        </w:rPr>
        <w:t xml:space="preserve">are </w:t>
      </w:r>
      <w:r w:rsidR="00C13843">
        <w:rPr>
          <w:sz w:val="22"/>
          <w:szCs w:val="22"/>
        </w:rPr>
        <w:t xml:space="preserve">some remaining issues. </w:t>
      </w:r>
      <w:r w:rsidR="005C5E60">
        <w:rPr>
          <w:sz w:val="22"/>
          <w:szCs w:val="22"/>
        </w:rPr>
        <w:t xml:space="preserve">Some per-UE capabilities (e.g., like </w:t>
      </w:r>
      <w:r w:rsidR="005C5E60" w:rsidRPr="005C5E60">
        <w:rPr>
          <w:i/>
          <w:sz w:val="22"/>
          <w:szCs w:val="22"/>
        </w:rPr>
        <w:t>pdcch-BlindDetectionCA</w:t>
      </w:r>
      <w:r w:rsidR="005C5E60">
        <w:rPr>
          <w:sz w:val="22"/>
          <w:szCs w:val="22"/>
        </w:rPr>
        <w:t xml:space="preserve">) may need to be separately reported for CA and for sync NR-NR DC in order to allow various implementations to realize sync NR-NR DC. In some implementation, UE is capable of a certain feature in both single CG operation and sync NR-NR DC operation, and UE is capable of it in both MCG and SCG. But in other implementation, </w:t>
      </w:r>
      <w:r w:rsidR="00F55D41">
        <w:rPr>
          <w:sz w:val="22"/>
          <w:szCs w:val="22"/>
        </w:rPr>
        <w:t>even if UE is capable of a certain feature in single CG operation and in MCG in sync NR-NR DC operation, UE may not be capable of or may be less capable of it in SCG.</w:t>
      </w:r>
    </w:p>
    <w:p w14:paraId="01C258E7" w14:textId="29CAF19B" w:rsidR="006A3C12" w:rsidRPr="005C5E60" w:rsidRDefault="00F55D41" w:rsidP="004D7B4A">
      <w:pPr>
        <w:spacing w:afterLines="50" w:after="120"/>
        <w:rPr>
          <w:sz w:val="22"/>
          <w:szCs w:val="22"/>
        </w:rPr>
      </w:pPr>
      <w:r>
        <w:rPr>
          <w:rFonts w:hint="eastAsia"/>
          <w:sz w:val="22"/>
          <w:szCs w:val="22"/>
        </w:rPr>
        <w:t xml:space="preserve">If time allows, it is good to discuss the necessity on separate reporting </w:t>
      </w:r>
      <w:r>
        <w:rPr>
          <w:sz w:val="22"/>
          <w:szCs w:val="22"/>
        </w:rPr>
        <w:t>of per-UE capability between for</w:t>
      </w:r>
      <w:r>
        <w:rPr>
          <w:rFonts w:hint="eastAsia"/>
          <w:sz w:val="22"/>
          <w:szCs w:val="22"/>
        </w:rPr>
        <w:t xml:space="preserve"> single CG/MCG and for SCG</w:t>
      </w:r>
      <w:r>
        <w:rPr>
          <w:sz w:val="22"/>
          <w:szCs w:val="22"/>
        </w:rPr>
        <w:t>, for each feature group considering expected implementation variations. However, since ASN.1 freeze schedule for Rel-15 late drop is approaching, one possible way is to allow the separate reporting</w:t>
      </w:r>
      <w:r w:rsidR="00487254">
        <w:rPr>
          <w:sz w:val="22"/>
          <w:szCs w:val="22"/>
        </w:rPr>
        <w:t xml:space="preserve"> for all per-UE capabilities. But it </w:t>
      </w:r>
      <w:r w:rsidR="00BC30BA">
        <w:rPr>
          <w:sz w:val="22"/>
          <w:szCs w:val="22"/>
        </w:rPr>
        <w:t>would</w:t>
      </w:r>
      <w:r w:rsidR="00487254">
        <w:rPr>
          <w:sz w:val="22"/>
          <w:szCs w:val="22"/>
        </w:rPr>
        <w:t xml:space="preserve"> cause a lot of RAN2 work</w:t>
      </w:r>
      <w:r w:rsidR="00BC30BA">
        <w:rPr>
          <w:sz w:val="22"/>
          <w:szCs w:val="22"/>
        </w:rPr>
        <w:t xml:space="preserve"> and an unnecessary increase of capability signalling size</w:t>
      </w:r>
      <w:r w:rsidR="00487254">
        <w:rPr>
          <w:sz w:val="22"/>
          <w:szCs w:val="22"/>
        </w:rPr>
        <w:t>.</w:t>
      </w:r>
      <w:r w:rsidR="00B41251">
        <w:rPr>
          <w:sz w:val="22"/>
          <w:szCs w:val="22"/>
        </w:rPr>
        <w:t xml:space="preserve"> So RAN1 should carefully discuss on the </w:t>
      </w:r>
      <w:r w:rsidR="00B41251">
        <w:rPr>
          <w:rFonts w:hint="eastAsia"/>
          <w:sz w:val="22"/>
          <w:szCs w:val="22"/>
        </w:rPr>
        <w:t xml:space="preserve">necessity on separate reporting </w:t>
      </w:r>
      <w:r w:rsidR="00B41251">
        <w:rPr>
          <w:sz w:val="22"/>
          <w:szCs w:val="22"/>
        </w:rPr>
        <w:t>of per-UE capability between for</w:t>
      </w:r>
      <w:r w:rsidR="00B41251">
        <w:rPr>
          <w:rFonts w:hint="eastAsia"/>
          <w:sz w:val="22"/>
          <w:szCs w:val="22"/>
        </w:rPr>
        <w:t xml:space="preserve"> single CG/MCG and for SCG</w:t>
      </w:r>
      <w:r w:rsidR="00BC30BA">
        <w:rPr>
          <w:sz w:val="22"/>
          <w:szCs w:val="22"/>
        </w:rPr>
        <w:t xml:space="preserve"> case by case</w:t>
      </w:r>
      <w:r w:rsidR="00B41251">
        <w:rPr>
          <w:sz w:val="22"/>
          <w:szCs w:val="22"/>
        </w:rPr>
        <w:t>.</w:t>
      </w:r>
    </w:p>
    <w:p w14:paraId="6613C371" w14:textId="21485C85" w:rsidR="00321A13" w:rsidRPr="00B41251" w:rsidRDefault="00B41251" w:rsidP="00B41251">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sidR="00BC30BA">
        <w:rPr>
          <w:rFonts w:eastAsia="游明朝"/>
          <w:b/>
          <w:sz w:val="22"/>
          <w:szCs w:val="22"/>
        </w:rPr>
        <w:t xml:space="preserve">Only when the clear necessity on additional </w:t>
      </w:r>
      <w:r w:rsidR="00BC30BA" w:rsidRPr="00BC30BA">
        <w:rPr>
          <w:rFonts w:eastAsia="游明朝"/>
          <w:b/>
          <w:sz w:val="22"/>
          <w:szCs w:val="22"/>
        </w:rPr>
        <w:t>per MCG and per SCG capabilities</w:t>
      </w:r>
      <w:r w:rsidR="00BC30BA">
        <w:rPr>
          <w:rFonts w:eastAsia="游明朝"/>
          <w:b/>
          <w:sz w:val="22"/>
          <w:szCs w:val="22"/>
        </w:rPr>
        <w:t xml:space="preserve"> is identified for a particular FG/parameter, those </w:t>
      </w:r>
      <w:r w:rsidR="00BC30BA">
        <w:rPr>
          <w:rFonts w:eastAsia="游明朝"/>
          <w:b/>
          <w:sz w:val="22"/>
          <w:szCs w:val="22"/>
        </w:rPr>
        <w:t xml:space="preserve">additional </w:t>
      </w:r>
      <w:r w:rsidR="00BC30BA" w:rsidRPr="00BC30BA">
        <w:rPr>
          <w:rFonts w:eastAsia="游明朝"/>
          <w:b/>
          <w:sz w:val="22"/>
          <w:szCs w:val="22"/>
        </w:rPr>
        <w:t>per MCG and per SCG capabilities</w:t>
      </w:r>
      <w:r w:rsidR="00BC30BA">
        <w:rPr>
          <w:rFonts w:eastAsia="游明朝"/>
          <w:b/>
          <w:sz w:val="22"/>
          <w:szCs w:val="22"/>
        </w:rPr>
        <w:t xml:space="preserve"> are introduced.</w:t>
      </w:r>
    </w:p>
    <w:p w14:paraId="153CA005" w14:textId="749EDB68" w:rsidR="004A46E6" w:rsidRDefault="004A46E6" w:rsidP="005C7976">
      <w:pPr>
        <w:spacing w:afterLines="50" w:after="120"/>
        <w:rPr>
          <w:sz w:val="22"/>
          <w:szCs w:val="22"/>
        </w:rPr>
      </w:pPr>
    </w:p>
    <w:p w14:paraId="01211581" w14:textId="74716147" w:rsidR="00086C07" w:rsidRPr="00086C07" w:rsidRDefault="00086C07" w:rsidP="00086C07">
      <w:pPr>
        <w:spacing w:afterLines="50" w:after="120"/>
        <w:rPr>
          <w:sz w:val="22"/>
          <w:szCs w:val="22"/>
          <w:lang w:val="en-US"/>
        </w:rPr>
      </w:pPr>
      <w:r>
        <w:rPr>
          <w:sz w:val="22"/>
          <w:szCs w:val="22"/>
        </w:rPr>
        <w:t xml:space="preserve">If no </w:t>
      </w:r>
      <w:r w:rsidRPr="00086C07">
        <w:rPr>
          <w:sz w:val="22"/>
          <w:szCs w:val="22"/>
        </w:rPr>
        <w:t>additional per MCG and per SCG capabilities is identified</w:t>
      </w:r>
      <w:r w:rsidRPr="00086C07">
        <w:rPr>
          <w:rFonts w:hint="eastAsia"/>
          <w:sz w:val="22"/>
          <w:szCs w:val="22"/>
        </w:rPr>
        <w:t xml:space="preserve"> </w:t>
      </w:r>
      <w:r>
        <w:rPr>
          <w:sz w:val="22"/>
          <w:szCs w:val="22"/>
        </w:rPr>
        <w:t xml:space="preserve">as necessary for Rel-15 late drop, some remaining details on how to interpret existing capabilities for sync NR-NR DC should be clarified. </w:t>
      </w:r>
      <w:r w:rsidRPr="00086C07">
        <w:rPr>
          <w:sz w:val="22"/>
          <w:szCs w:val="22"/>
        </w:rPr>
        <w:t>For the capability parameters and components that are presently defined as ‘across all CC’ and not defined with FR1/FR2 differentiation where different values are allowed</w:t>
      </w:r>
      <w:r>
        <w:rPr>
          <w:sz w:val="22"/>
          <w:szCs w:val="22"/>
        </w:rPr>
        <w:t xml:space="preserve"> (i.e., per-UE capabilities without FR1/FR2 differentiation or with FR1/FR2 differentiation where different values are not allowed), unless per CG limitation is additionally defined, there should be no limitation on how </w:t>
      </w:r>
      <w:r w:rsidRPr="00086C07">
        <w:rPr>
          <w:sz w:val="22"/>
          <w:szCs w:val="22"/>
        </w:rPr>
        <w:t>capabilities can be distributed</w:t>
      </w:r>
      <w:r>
        <w:rPr>
          <w:sz w:val="22"/>
          <w:szCs w:val="22"/>
        </w:rPr>
        <w:t>, i.e., UE shall be capable of every possible distribution.</w:t>
      </w:r>
    </w:p>
    <w:p w14:paraId="61F3629D" w14:textId="3C400E36" w:rsidR="00086C07" w:rsidRPr="00F55D41" w:rsidRDefault="00086C07" w:rsidP="00086C07">
      <w:pPr>
        <w:spacing w:afterLines="50" w:after="120"/>
        <w:rPr>
          <w:sz w:val="22"/>
          <w:szCs w:val="22"/>
        </w:rPr>
      </w:pPr>
      <w:r>
        <w:rPr>
          <w:rFonts w:hint="eastAsia"/>
          <w:sz w:val="22"/>
          <w:szCs w:val="22"/>
        </w:rPr>
        <w:t xml:space="preserve">For per-UE capabilities with FR1/FR2 differentiation, </w:t>
      </w:r>
      <w:r>
        <w:rPr>
          <w:sz w:val="22"/>
          <w:szCs w:val="22"/>
        </w:rPr>
        <w:t>since Rel-15 late drop targets FR1 NR-FR2 NR DC only, no additional capability signalling would be necessary</w:t>
      </w:r>
      <w:r>
        <w:rPr>
          <w:sz w:val="22"/>
          <w:szCs w:val="22"/>
        </w:rPr>
        <w:t>, and the capabilities reported for FR1 and for FR2 are applied to MCG and to SCG, respectively</w:t>
      </w:r>
      <w:r>
        <w:rPr>
          <w:sz w:val="22"/>
          <w:szCs w:val="22"/>
        </w:rPr>
        <w:t>.</w:t>
      </w:r>
    </w:p>
    <w:p w14:paraId="77BE386C" w14:textId="3E38979E" w:rsidR="00086C07" w:rsidRPr="00B41251" w:rsidRDefault="00086C07" w:rsidP="00086C0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U</w:t>
      </w:r>
      <w:r w:rsidRPr="00086C07">
        <w:rPr>
          <w:rFonts w:eastAsia="游明朝"/>
          <w:b/>
          <w:sz w:val="22"/>
          <w:szCs w:val="22"/>
        </w:rPr>
        <w:t>nless per CG limitation is additionally defined, there should be no limitation on how capabilities can be distributed, i.e., UE shall be capable of every possible distribution.</w:t>
      </w:r>
    </w:p>
    <w:p w14:paraId="50EB4164" w14:textId="3D1C6D35" w:rsidR="00086C07" w:rsidRPr="00B41251" w:rsidRDefault="00086C07" w:rsidP="00086C0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sidRPr="00086C07">
        <w:rPr>
          <w:rFonts w:eastAsia="游明朝"/>
          <w:b/>
          <w:sz w:val="22"/>
          <w:szCs w:val="22"/>
        </w:rPr>
        <w:t>For per-UE capabilities with FR1/FR2 differentiation</w:t>
      </w:r>
      <w:r>
        <w:rPr>
          <w:rFonts w:eastAsia="游明朝"/>
          <w:b/>
          <w:sz w:val="22"/>
          <w:szCs w:val="22"/>
        </w:rPr>
        <w:t xml:space="preserve">, in case of sync NR-NR DC, </w:t>
      </w:r>
      <w:r w:rsidRPr="00086C07">
        <w:rPr>
          <w:rFonts w:eastAsia="游明朝"/>
          <w:b/>
          <w:sz w:val="22"/>
          <w:szCs w:val="22"/>
        </w:rPr>
        <w:t>capabilities reported for FR1 and for FR2 are applied to MCG and to SCG, respectively</w:t>
      </w:r>
      <w:r>
        <w:rPr>
          <w:rFonts w:eastAsia="游明朝"/>
          <w:b/>
          <w:sz w:val="22"/>
          <w:szCs w:val="22"/>
        </w:rPr>
        <w:t>.</w:t>
      </w:r>
    </w:p>
    <w:p w14:paraId="0D541926" w14:textId="46991F7F" w:rsidR="00086C07" w:rsidRPr="00086C07" w:rsidRDefault="00086C07" w:rsidP="005C7976">
      <w:pPr>
        <w:spacing w:afterLines="50" w:after="120"/>
        <w:rPr>
          <w:sz w:val="22"/>
          <w:szCs w:val="22"/>
        </w:rPr>
      </w:pPr>
    </w:p>
    <w:p w14:paraId="7B5A1C48" w14:textId="77777777" w:rsidR="00086C07" w:rsidRPr="00BC30BA" w:rsidRDefault="00086C07" w:rsidP="005C7976">
      <w:pPr>
        <w:spacing w:afterLines="50" w:after="120"/>
        <w:rPr>
          <w:rFonts w:hint="eastAsia"/>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6857635B"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487254">
        <w:rPr>
          <w:rFonts w:eastAsia="ＭＳ 明朝"/>
          <w:sz w:val="22"/>
          <w:szCs w:val="22"/>
          <w:lang w:val="en-US"/>
        </w:rPr>
        <w:t>ed remaining issues on UE features for Rel-15 late drop</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F12E5">
        <w:rPr>
          <w:rFonts w:eastAsia="ＭＳ 明朝"/>
          <w:sz w:val="22"/>
          <w:szCs w:val="22"/>
          <w:lang w:val="en-US"/>
        </w:rPr>
        <w:t>s</w:t>
      </w:r>
      <w:bookmarkStart w:id="2" w:name="_GoBack"/>
      <w:bookmarkEnd w:id="2"/>
      <w:r w:rsidR="00E15F38">
        <w:rPr>
          <w:rFonts w:eastAsia="ＭＳ 明朝" w:hint="eastAsia"/>
          <w:sz w:val="22"/>
          <w:szCs w:val="22"/>
          <w:lang w:val="en-US"/>
        </w:rPr>
        <w:t>.</w:t>
      </w:r>
    </w:p>
    <w:p w14:paraId="162F36C5" w14:textId="77777777" w:rsidR="00BC30BA" w:rsidRPr="00B41251" w:rsidRDefault="00BC30BA" w:rsidP="00BC30B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 xml:space="preserve">Only when the clear necessity on additional </w:t>
      </w:r>
      <w:r w:rsidRPr="00BC30BA">
        <w:rPr>
          <w:rFonts w:eastAsia="游明朝"/>
          <w:b/>
          <w:sz w:val="22"/>
          <w:szCs w:val="22"/>
        </w:rPr>
        <w:t>per MCG and per SCG capabilities</w:t>
      </w:r>
      <w:r>
        <w:rPr>
          <w:rFonts w:eastAsia="游明朝"/>
          <w:b/>
          <w:sz w:val="22"/>
          <w:szCs w:val="22"/>
        </w:rPr>
        <w:t xml:space="preserve"> is identified for a particular FG/parameter, those additional </w:t>
      </w:r>
      <w:r w:rsidRPr="00BC30BA">
        <w:rPr>
          <w:rFonts w:eastAsia="游明朝"/>
          <w:b/>
          <w:sz w:val="22"/>
          <w:szCs w:val="22"/>
        </w:rPr>
        <w:t>per MCG and per SCG capabilities</w:t>
      </w:r>
      <w:r>
        <w:rPr>
          <w:rFonts w:eastAsia="游明朝"/>
          <w:b/>
          <w:sz w:val="22"/>
          <w:szCs w:val="22"/>
        </w:rPr>
        <w:t xml:space="preserve"> are introduced.</w:t>
      </w:r>
    </w:p>
    <w:p w14:paraId="12C04F61" w14:textId="77777777" w:rsidR="005F12E5" w:rsidRPr="00B41251" w:rsidRDefault="005F12E5" w:rsidP="005F12E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U</w:t>
      </w:r>
      <w:r w:rsidRPr="00086C07">
        <w:rPr>
          <w:rFonts w:eastAsia="游明朝"/>
          <w:b/>
          <w:sz w:val="22"/>
          <w:szCs w:val="22"/>
        </w:rPr>
        <w:t>nless per CG limitation is additionally defined, there should be no limitation on how capabilities can be distributed, i.e., UE shall be capable of every possible distribution.</w:t>
      </w:r>
    </w:p>
    <w:p w14:paraId="76B1F987" w14:textId="77777777" w:rsidR="005F12E5" w:rsidRPr="00B41251" w:rsidRDefault="005F12E5" w:rsidP="005F12E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sidRPr="00086C07">
        <w:rPr>
          <w:rFonts w:eastAsia="游明朝"/>
          <w:b/>
          <w:sz w:val="22"/>
          <w:szCs w:val="22"/>
        </w:rPr>
        <w:t>For per-UE capabilities with FR1/FR2 differentiation</w:t>
      </w:r>
      <w:r>
        <w:rPr>
          <w:rFonts w:eastAsia="游明朝"/>
          <w:b/>
          <w:sz w:val="22"/>
          <w:szCs w:val="22"/>
        </w:rPr>
        <w:t xml:space="preserve">, in case of sync NR-NR DC, </w:t>
      </w:r>
      <w:r w:rsidRPr="00086C07">
        <w:rPr>
          <w:rFonts w:eastAsia="游明朝"/>
          <w:b/>
          <w:sz w:val="22"/>
          <w:szCs w:val="22"/>
        </w:rPr>
        <w:t>capabilities reported for FR1 and for FR2 are applied to MCG and to SCG, respectively</w:t>
      </w:r>
      <w:r>
        <w:rPr>
          <w:rFonts w:eastAsia="游明朝"/>
          <w:b/>
          <w:sz w:val="22"/>
          <w:szCs w:val="22"/>
        </w:rPr>
        <w:t>.</w:t>
      </w:r>
    </w:p>
    <w:p w14:paraId="7CC98230" w14:textId="77777777" w:rsidR="008D1885" w:rsidRPr="005F12E5" w:rsidRDefault="008D1885"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5B87457" w14:textId="6E8936D1" w:rsidR="00C97EF7" w:rsidRDefault="00C97EF7" w:rsidP="00C97EF7">
      <w:pPr>
        <w:pStyle w:val="afc"/>
        <w:numPr>
          <w:ilvl w:val="0"/>
          <w:numId w:val="4"/>
        </w:numPr>
        <w:spacing w:afterLines="50" w:after="120"/>
        <w:ind w:leftChars="0"/>
        <w:jc w:val="both"/>
        <w:rPr>
          <w:rFonts w:eastAsia="ＭＳ 明朝"/>
          <w:sz w:val="22"/>
        </w:rPr>
      </w:pPr>
      <w:r w:rsidRPr="00571AD2">
        <w:rPr>
          <w:rFonts w:eastAsia="ＭＳ 明朝"/>
          <w:sz w:val="22"/>
        </w:rPr>
        <w:t>3GPP</w:t>
      </w:r>
      <w:r w:rsidR="000E2A62">
        <w:rPr>
          <w:rFonts w:eastAsia="ＭＳ 明朝"/>
          <w:sz w:val="22"/>
        </w:rPr>
        <w:t>, RAN1#96</w:t>
      </w:r>
      <w:r w:rsidR="00CC3E69">
        <w:rPr>
          <w:rFonts w:eastAsia="ＭＳ 明朝"/>
          <w:sz w:val="22"/>
        </w:rPr>
        <w:t>bis</w:t>
      </w:r>
      <w:r>
        <w:rPr>
          <w:rFonts w:eastAsia="ＭＳ 明朝"/>
          <w:sz w:val="22"/>
        </w:rPr>
        <w:t xml:space="preserve">, </w:t>
      </w:r>
      <w:r w:rsidRPr="00D21CF6">
        <w:rPr>
          <w:rFonts w:eastAsia="ＭＳ 明朝"/>
          <w:sz w:val="22"/>
        </w:rPr>
        <w:t>RAN1 Chairman’s Notes</w:t>
      </w:r>
      <w:r w:rsidR="00CC3E69">
        <w:rPr>
          <w:rFonts w:eastAsia="ＭＳ 明朝"/>
          <w:sz w:val="22"/>
        </w:rPr>
        <w:t>, Apr</w:t>
      </w:r>
      <w:r>
        <w:rPr>
          <w:rFonts w:eastAsia="ＭＳ 明朝"/>
          <w:sz w:val="22"/>
        </w:rPr>
        <w:t>. 2019.</w:t>
      </w:r>
    </w:p>
    <w:p w14:paraId="2108E44B" w14:textId="7E27456E" w:rsidR="006A3C12" w:rsidRPr="00C97EF7" w:rsidRDefault="006A3C12" w:rsidP="00C97EF7">
      <w:pPr>
        <w:pStyle w:val="afc"/>
        <w:numPr>
          <w:ilvl w:val="0"/>
          <w:numId w:val="4"/>
        </w:numPr>
        <w:spacing w:afterLines="50" w:after="120"/>
        <w:ind w:leftChars="0"/>
        <w:jc w:val="both"/>
        <w:rPr>
          <w:rFonts w:eastAsia="ＭＳ 明朝"/>
          <w:sz w:val="22"/>
        </w:rPr>
      </w:pPr>
      <w:r>
        <w:rPr>
          <w:rFonts w:eastAsia="ＭＳ 明朝"/>
          <w:sz w:val="22"/>
        </w:rPr>
        <w:t>3GPP, R1-1905916, NTT DOCOMO, “RAN1 NR UE features,” Apr. 2019.</w:t>
      </w:r>
    </w:p>
    <w:sectPr w:rsidR="006A3C12" w:rsidRPr="00C97EF7">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23A9A" w14:textId="77777777" w:rsidR="001A6424" w:rsidRDefault="001A6424">
      <w:r>
        <w:separator/>
      </w:r>
    </w:p>
  </w:endnote>
  <w:endnote w:type="continuationSeparator" w:id="0">
    <w:p w14:paraId="48A197E3" w14:textId="77777777" w:rsidR="001A6424" w:rsidRDefault="001A6424">
      <w:r>
        <w:continuationSeparator/>
      </w:r>
    </w:p>
  </w:endnote>
  <w:endnote w:type="continuationNotice" w:id="1">
    <w:p w14:paraId="6BCF9E1E" w14:textId="77777777" w:rsidR="001A6424" w:rsidRDefault="001A64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0000028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4EFD9BC"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420C3">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420C3">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DFEDF" w14:textId="77777777" w:rsidR="001A6424" w:rsidRDefault="001A6424">
      <w:r>
        <w:separator/>
      </w:r>
    </w:p>
  </w:footnote>
  <w:footnote w:type="continuationSeparator" w:id="0">
    <w:p w14:paraId="2AADD5A5" w14:textId="77777777" w:rsidR="001A6424" w:rsidRDefault="001A6424">
      <w:r>
        <w:continuationSeparator/>
      </w:r>
    </w:p>
  </w:footnote>
  <w:footnote w:type="continuationNotice" w:id="1">
    <w:p w14:paraId="4FC509CD" w14:textId="77777777" w:rsidR="001A6424" w:rsidRDefault="001A642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62271C"/>
    <w:multiLevelType w:val="hybridMultilevel"/>
    <w:tmpl w:val="2AF43E0A"/>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376969"/>
    <w:multiLevelType w:val="hybridMultilevel"/>
    <w:tmpl w:val="5CF493C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2778F3"/>
    <w:multiLevelType w:val="hybridMultilevel"/>
    <w:tmpl w:val="92BCC0E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500F57"/>
    <w:multiLevelType w:val="hybridMultilevel"/>
    <w:tmpl w:val="06065A8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C57E9A"/>
    <w:multiLevelType w:val="hybridMultilevel"/>
    <w:tmpl w:val="55D0A3C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532DF3"/>
    <w:multiLevelType w:val="hybridMultilevel"/>
    <w:tmpl w:val="EA82FB8C"/>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82DC5"/>
    <w:multiLevelType w:val="hybridMultilevel"/>
    <w:tmpl w:val="4A96C64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326389"/>
    <w:multiLevelType w:val="hybridMultilevel"/>
    <w:tmpl w:val="8AF44014"/>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BCF453F"/>
    <w:multiLevelType w:val="hybridMultilevel"/>
    <w:tmpl w:val="6A720422"/>
    <w:lvl w:ilvl="0" w:tplc="4418BDB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B537CB2"/>
    <w:multiLevelType w:val="hybridMultilevel"/>
    <w:tmpl w:val="FCF84B38"/>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D1A1969"/>
    <w:multiLevelType w:val="hybridMultilevel"/>
    <w:tmpl w:val="02107F9E"/>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EE1D86"/>
    <w:multiLevelType w:val="hybridMultilevel"/>
    <w:tmpl w:val="BDDC2A8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982099"/>
    <w:multiLevelType w:val="hybridMultilevel"/>
    <w:tmpl w:val="9F46AB9C"/>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53C15D8"/>
    <w:multiLevelType w:val="hybridMultilevel"/>
    <w:tmpl w:val="68CCBF64"/>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19241D0"/>
    <w:multiLevelType w:val="hybridMultilevel"/>
    <w:tmpl w:val="EF1A47C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B373CF4"/>
    <w:multiLevelType w:val="hybridMultilevel"/>
    <w:tmpl w:val="5F2C85E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8528A7"/>
    <w:multiLevelType w:val="hybridMultilevel"/>
    <w:tmpl w:val="9452A386"/>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E234878"/>
    <w:multiLevelType w:val="hybridMultilevel"/>
    <w:tmpl w:val="E250BDE0"/>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6"/>
  </w:num>
  <w:num w:numId="3">
    <w:abstractNumId w:val="14"/>
  </w:num>
  <w:num w:numId="4">
    <w:abstractNumId w:val="6"/>
  </w:num>
  <w:num w:numId="5">
    <w:abstractNumId w:val="32"/>
  </w:num>
  <w:num w:numId="6">
    <w:abstractNumId w:val="24"/>
  </w:num>
  <w:num w:numId="7">
    <w:abstractNumId w:val="30"/>
  </w:num>
  <w:num w:numId="8">
    <w:abstractNumId w:val="3"/>
  </w:num>
  <w:num w:numId="9">
    <w:abstractNumId w:val="18"/>
  </w:num>
  <w:num w:numId="10">
    <w:abstractNumId w:val="10"/>
  </w:num>
  <w:num w:numId="11">
    <w:abstractNumId w:val="25"/>
  </w:num>
  <w:num w:numId="12">
    <w:abstractNumId w:val="29"/>
  </w:num>
  <w:num w:numId="13">
    <w:abstractNumId w:val="27"/>
  </w:num>
  <w:num w:numId="14">
    <w:abstractNumId w:val="2"/>
  </w:num>
  <w:num w:numId="15">
    <w:abstractNumId w:val="19"/>
  </w:num>
  <w:num w:numId="16">
    <w:abstractNumId w:val="7"/>
  </w:num>
  <w:num w:numId="17">
    <w:abstractNumId w:val="34"/>
  </w:num>
  <w:num w:numId="18">
    <w:abstractNumId w:val="11"/>
  </w:num>
  <w:num w:numId="19">
    <w:abstractNumId w:val="9"/>
  </w:num>
  <w:num w:numId="20">
    <w:abstractNumId w:val="4"/>
  </w:num>
  <w:num w:numId="21">
    <w:abstractNumId w:val="17"/>
  </w:num>
  <w:num w:numId="22">
    <w:abstractNumId w:val="16"/>
  </w:num>
  <w:num w:numId="23">
    <w:abstractNumId w:val="31"/>
  </w:num>
  <w:num w:numId="24">
    <w:abstractNumId w:val="21"/>
  </w:num>
  <w:num w:numId="25">
    <w:abstractNumId w:val="5"/>
  </w:num>
  <w:num w:numId="26">
    <w:abstractNumId w:val="13"/>
  </w:num>
  <w:num w:numId="27">
    <w:abstractNumId w:val="23"/>
  </w:num>
  <w:num w:numId="28">
    <w:abstractNumId w:val="35"/>
  </w:num>
  <w:num w:numId="29">
    <w:abstractNumId w:val="1"/>
  </w:num>
  <w:num w:numId="30">
    <w:abstractNumId w:val="33"/>
  </w:num>
  <w:num w:numId="31">
    <w:abstractNumId w:val="15"/>
  </w:num>
  <w:num w:numId="32">
    <w:abstractNumId w:val="22"/>
  </w:num>
  <w:num w:numId="33">
    <w:abstractNumId w:val="20"/>
  </w:num>
  <w:num w:numId="34">
    <w:abstractNumId w:val="28"/>
  </w:num>
  <w:num w:numId="35">
    <w:abstractNumId w:val="12"/>
  </w:num>
  <w:num w:numId="3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EFE43-6C10-4119-8193-C385DB3E6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1354</Words>
  <Characters>7518</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2019-05-03T01:01:00Z</dcterms:created>
  <dcterms:modified xsi:type="dcterms:W3CDTF">2019-05-03T01:01:00Z</dcterms:modified>
</cp:coreProperties>
</file>